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8E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_GBK" w:hAnsi="方正小标宋_GBK" w:eastAsia="方正小标宋_GBK" w:cs="方正小标宋_GBK"/>
          <w:b w:val="0"/>
          <w:bCs w:val="0"/>
          <w:color w:val="auto"/>
          <w:kern w:val="2"/>
          <w:sz w:val="44"/>
          <w:szCs w:val="44"/>
          <w:lang w:val="en-US" w:eastAsia="zh-CN" w:bidi="ar-SA"/>
        </w:rPr>
      </w:pPr>
      <w:bookmarkStart w:id="0" w:name="_GoBack"/>
      <w:bookmarkEnd w:id="0"/>
      <w:r>
        <w:rPr>
          <w:rFonts w:hint="eastAsia" w:ascii="方正小标宋_GBK" w:hAnsi="方正小标宋_GBK" w:eastAsia="方正小标宋_GBK" w:cs="方正小标宋_GBK"/>
          <w:b w:val="0"/>
          <w:bCs w:val="0"/>
          <w:color w:val="auto"/>
          <w:kern w:val="2"/>
          <w:sz w:val="44"/>
          <w:szCs w:val="44"/>
          <w:lang w:val="en-US" w:eastAsia="zh-CN" w:bidi="ar-SA"/>
        </w:rPr>
        <w:t>平顶山市住房公积金管理中心</w:t>
      </w:r>
    </w:p>
    <w:p w14:paraId="79C322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_GBK" w:hAnsi="方正小标宋_GBK" w:eastAsia="方正小标宋_GBK" w:cs="方正小标宋_GBK"/>
          <w:b w:val="0"/>
          <w:bCs w:val="0"/>
          <w:color w:val="auto"/>
          <w:kern w:val="2"/>
          <w:sz w:val="44"/>
          <w:szCs w:val="44"/>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行政执法管理办法(征求意见稿）</w:t>
      </w:r>
    </w:p>
    <w:p w14:paraId="41675348">
      <w:pPr>
        <w:keepNext w:val="0"/>
        <w:keepLines w:val="0"/>
        <w:pageBreakBefore w:val="0"/>
        <w:widowControl w:val="0"/>
        <w:numPr>
          <w:ilvl w:val="0"/>
          <w:numId w:val="1"/>
        </w:numPr>
        <w:kinsoku/>
        <w:wordWrap w:val="0"/>
        <w:overflowPunct/>
        <w:topLinePunct w:val="0"/>
        <w:autoSpaceDE/>
        <w:autoSpaceDN/>
        <w:bidi w:val="0"/>
        <w:adjustRightInd/>
        <w:snapToGrid/>
        <w:spacing w:before="0" w:beforeLines="100" w:after="0" w:line="560" w:lineRule="exact"/>
        <w:ind w:right="0"/>
        <w:jc w:val="center"/>
        <w:textAlignment w:val="baseline"/>
        <w:rPr>
          <w:rFonts w:hint="eastAsia" w:ascii="黑体" w:hAnsi="黑体" w:eastAsia="黑体" w:cs="黑体"/>
          <w:b w:val="0"/>
          <w:bCs/>
          <w:i w:val="0"/>
          <w:color w:val="auto"/>
          <w:spacing w:val="0"/>
          <w:sz w:val="32"/>
          <w:szCs w:val="32"/>
        </w:rPr>
      </w:pPr>
      <w:r>
        <w:rPr>
          <w:rFonts w:hint="eastAsia" w:ascii="黑体" w:hAnsi="黑体" w:eastAsia="黑体" w:cs="黑体"/>
          <w:b w:val="0"/>
          <w:bCs/>
          <w:i w:val="0"/>
          <w:color w:val="auto"/>
          <w:spacing w:val="0"/>
          <w:sz w:val="32"/>
          <w:szCs w:val="32"/>
        </w:rPr>
        <w:t>总</w:t>
      </w:r>
      <w:r>
        <w:rPr>
          <w:rFonts w:hint="eastAsia" w:ascii="黑体" w:hAnsi="黑体" w:eastAsia="黑体" w:cs="黑体"/>
          <w:b w:val="0"/>
          <w:bCs/>
          <w:i w:val="0"/>
          <w:color w:val="auto"/>
          <w:spacing w:val="0"/>
          <w:sz w:val="32"/>
          <w:szCs w:val="32"/>
          <w:lang w:val="en-US" w:eastAsia="zh-CN"/>
        </w:rPr>
        <w:t xml:space="preserve">  </w:t>
      </w:r>
      <w:r>
        <w:rPr>
          <w:rFonts w:hint="eastAsia" w:ascii="黑体" w:hAnsi="黑体" w:eastAsia="黑体" w:cs="黑体"/>
          <w:b w:val="0"/>
          <w:bCs/>
          <w:i w:val="0"/>
          <w:color w:val="auto"/>
          <w:spacing w:val="0"/>
          <w:sz w:val="32"/>
          <w:szCs w:val="32"/>
        </w:rPr>
        <w:t>则</w:t>
      </w:r>
    </w:p>
    <w:p w14:paraId="3B213481">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第一条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为加强本市住房公积金行政执法管理，规范行政执法行为，切实维护广大职工和缴存单位合法权益，依据《住房公积金管理条例》《河南省住房公积金管理条例》《中华人民共和国行政处罚法》《中华人民共和国行政强制法》《中华人民共和国行政复议法》《中华人民共和国行政诉讼法》等相关规定，结合本市实际，制定本办法。</w:t>
      </w:r>
    </w:p>
    <w:p w14:paraId="3304A24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第二条</w:t>
      </w:r>
      <w:r>
        <w:rPr>
          <w:rFonts w:hint="eastAsia" w:ascii="方正楷体_GBK" w:hAnsi="方正楷体_GBK" w:eastAsia="方正楷体_GBK" w:cs="方正楷体_GBK"/>
          <w:b w:val="0"/>
          <w:bCs/>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住房公积金行政执法，是指以</w:t>
      </w:r>
      <w:r>
        <w:rPr>
          <w:rFonts w:hint="eastAsia" w:ascii="仿宋" w:hAnsi="仿宋" w:eastAsia="仿宋" w:cs="仿宋"/>
          <w:b w:val="0"/>
          <w:i w:val="0"/>
          <w:color w:val="auto"/>
          <w:spacing w:val="0"/>
          <w:sz w:val="32"/>
          <w:szCs w:val="32"/>
          <w:lang w:val="en-US" w:eastAsia="zh-CN"/>
        </w:rPr>
        <w:t>平顶山</w:t>
      </w:r>
      <w:r>
        <w:rPr>
          <w:rFonts w:hint="eastAsia" w:ascii="仿宋" w:hAnsi="仿宋" w:eastAsia="仿宋" w:cs="仿宋"/>
          <w:b w:val="0"/>
          <w:i w:val="0"/>
          <w:color w:val="auto"/>
          <w:spacing w:val="0"/>
          <w:sz w:val="32"/>
          <w:szCs w:val="32"/>
        </w:rPr>
        <w:t>市住房公积金管理中心(以下简称管理中心)为行政执法主体，对</w:t>
      </w:r>
      <w:r>
        <w:rPr>
          <w:rFonts w:hint="eastAsia" w:ascii="仿宋" w:hAnsi="仿宋" w:eastAsia="仿宋" w:cs="仿宋"/>
          <w:b w:val="0"/>
          <w:i w:val="0"/>
          <w:color w:val="auto"/>
          <w:spacing w:val="0"/>
          <w:sz w:val="32"/>
          <w:szCs w:val="32"/>
          <w:lang w:val="en-US" w:eastAsia="zh-CN"/>
        </w:rPr>
        <w:t>平顶山</w:t>
      </w:r>
      <w:r>
        <w:rPr>
          <w:rFonts w:hint="eastAsia" w:ascii="仿宋" w:hAnsi="仿宋" w:eastAsia="仿宋" w:cs="仿宋"/>
          <w:b w:val="0"/>
          <w:i w:val="0"/>
          <w:color w:val="auto"/>
          <w:spacing w:val="0"/>
          <w:sz w:val="32"/>
          <w:szCs w:val="32"/>
        </w:rPr>
        <w:t>市住房公积金的缴存、提取和使用情况进行监督检查，并依法对违反住房公积金相关法律法规及文件规定的单位和个人(以下统称</w:t>
      </w:r>
      <w:r>
        <w:rPr>
          <w:rFonts w:hint="eastAsia" w:ascii="仿宋" w:hAnsi="仿宋" w:eastAsia="仿宋" w:cs="仿宋"/>
          <w:b w:val="0"/>
          <w:i w:val="0"/>
          <w:color w:val="auto"/>
          <w:spacing w:val="0"/>
          <w:sz w:val="32"/>
          <w:szCs w:val="32"/>
          <w:lang w:val="en-US" w:eastAsia="zh-CN"/>
        </w:rPr>
        <w:t>当事人</w:t>
      </w:r>
      <w:r>
        <w:rPr>
          <w:rFonts w:hint="eastAsia" w:ascii="仿宋" w:hAnsi="仿宋" w:eastAsia="仿宋" w:cs="仿宋"/>
          <w:b w:val="0"/>
          <w:i w:val="0"/>
          <w:color w:val="auto"/>
          <w:spacing w:val="0"/>
          <w:sz w:val="32"/>
          <w:szCs w:val="32"/>
        </w:rPr>
        <w:t>)进行检查、调查取证、做出行政处理决定、行政处罚</w:t>
      </w:r>
      <w:r>
        <w:rPr>
          <w:rFonts w:hint="eastAsia" w:ascii="仿宋" w:hAnsi="仿宋" w:eastAsia="仿宋" w:cs="仿宋"/>
          <w:b w:val="0"/>
          <w:i w:val="0"/>
          <w:color w:val="auto"/>
          <w:spacing w:val="0"/>
          <w:sz w:val="32"/>
          <w:szCs w:val="32"/>
          <w:lang w:eastAsia="zh-CN"/>
        </w:rPr>
        <w:t>转办</w:t>
      </w:r>
      <w:r>
        <w:rPr>
          <w:rFonts w:hint="eastAsia" w:ascii="仿宋" w:hAnsi="仿宋" w:eastAsia="仿宋" w:cs="仿宋"/>
          <w:b w:val="0"/>
          <w:i w:val="0"/>
          <w:color w:val="auto"/>
          <w:spacing w:val="0"/>
          <w:sz w:val="32"/>
          <w:szCs w:val="32"/>
        </w:rPr>
        <w:t>和申请人民法院强制执行的行为。</w:t>
      </w:r>
    </w:p>
    <w:p w14:paraId="321FFDF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b w:val="0"/>
          <w:i w:val="0"/>
          <w:color w:val="auto"/>
          <w:spacing w:val="0"/>
          <w:sz w:val="32"/>
          <w:szCs w:val="32"/>
        </w:rPr>
      </w:pPr>
      <w:r>
        <w:rPr>
          <w:rFonts w:hint="eastAsia" w:ascii="仿宋" w:hAnsi="仿宋" w:eastAsia="仿宋" w:cs="仿宋"/>
          <w:b/>
          <w:i w:val="0"/>
          <w:color w:val="auto"/>
          <w:spacing w:val="0"/>
          <w:sz w:val="32"/>
          <w:szCs w:val="32"/>
        </w:rPr>
        <w:t>第三条</w:t>
      </w:r>
      <w:r>
        <w:rPr>
          <w:rFonts w:hint="eastAsia" w:ascii="方正楷体_GBK" w:hAnsi="方正楷体_GBK" w:eastAsia="方正楷体_GBK" w:cs="方正楷体_GBK"/>
          <w:b w:val="0"/>
          <w:bCs/>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管理中心对在本市行政区域内依法注册或成立的单位，以及其他依照法律、法规、规章应由管理中心进行管理的单位和个人开展行政执法活动，适用本办法。</w:t>
      </w:r>
    </w:p>
    <w:p w14:paraId="565B9BDF">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第四条</w:t>
      </w:r>
      <w:r>
        <w:rPr>
          <w:rFonts w:hint="eastAsia" w:ascii="方正楷体_GBK" w:hAnsi="方正楷体_GBK" w:eastAsia="方正楷体_GBK" w:cs="方正楷体_GBK"/>
          <w:b w:val="0"/>
          <w:bCs/>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管理中心开展行政执法活动应遵循以事实为依据、以法律为准绳、权责法定、公平公正、程序合法、高效便民和以教育整改为主、以行政处罚为辅的原则，接受社会各界的监督。</w:t>
      </w:r>
    </w:p>
    <w:p w14:paraId="0C32EBCF">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第五条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管理中心应将执法依据、执法权限、执法程序、执法结果、监督方式等事项依法公开，但涉及国家秘密、商业秘密、个人隐私和法律法规禁止公开的除外。</w:t>
      </w:r>
    </w:p>
    <w:p w14:paraId="536526D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p>
    <w:p w14:paraId="3C8299F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黑体" w:hAnsi="黑体" w:eastAsia="黑体" w:cs="黑体"/>
          <w:b w:val="0"/>
          <w:bCs/>
          <w:color w:val="auto"/>
          <w:sz w:val="32"/>
          <w:szCs w:val="32"/>
        </w:rPr>
      </w:pPr>
      <w:r>
        <w:rPr>
          <w:rFonts w:hint="eastAsia" w:ascii="黑体" w:hAnsi="黑体" w:eastAsia="黑体" w:cs="黑体"/>
          <w:b w:val="0"/>
          <w:bCs/>
          <w:i w:val="0"/>
          <w:color w:val="auto"/>
          <w:spacing w:val="0"/>
          <w:sz w:val="32"/>
          <w:szCs w:val="32"/>
        </w:rPr>
        <w:t>第二章</w:t>
      </w:r>
      <w:r>
        <w:rPr>
          <w:rFonts w:hint="eastAsia" w:ascii="黑体" w:hAnsi="黑体" w:eastAsia="黑体" w:cs="黑体"/>
          <w:b w:val="0"/>
          <w:bCs/>
          <w:i w:val="0"/>
          <w:color w:val="auto"/>
          <w:spacing w:val="0"/>
          <w:sz w:val="32"/>
          <w:szCs w:val="32"/>
          <w:lang w:val="en-US" w:eastAsia="zh-CN"/>
        </w:rPr>
        <w:t xml:space="preserve"> </w:t>
      </w:r>
      <w:r>
        <w:rPr>
          <w:rFonts w:hint="eastAsia" w:ascii="黑体" w:hAnsi="黑体" w:eastAsia="黑体" w:cs="黑体"/>
          <w:b w:val="0"/>
          <w:bCs/>
          <w:i w:val="0"/>
          <w:color w:val="auto"/>
          <w:spacing w:val="0"/>
          <w:sz w:val="32"/>
          <w:szCs w:val="32"/>
        </w:rPr>
        <w:t>行政执法机构和人员</w:t>
      </w:r>
    </w:p>
    <w:p w14:paraId="7E6FA942">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第六条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w:t>
      </w:r>
      <w:r>
        <w:rPr>
          <w:rFonts w:hint="eastAsia" w:ascii="仿宋" w:hAnsi="仿宋" w:eastAsia="仿宋" w:cs="仿宋"/>
          <w:b w:val="0"/>
          <w:i w:val="0"/>
          <w:color w:val="auto"/>
          <w:spacing w:val="0"/>
          <w:sz w:val="32"/>
          <w:szCs w:val="32"/>
          <w:lang w:val="en-US" w:eastAsia="zh-CN"/>
        </w:rPr>
        <w:t>根据法律法规赋予的权限</w:t>
      </w:r>
      <w:r>
        <w:rPr>
          <w:rFonts w:hint="eastAsia" w:ascii="仿宋" w:hAnsi="仿宋" w:eastAsia="仿宋" w:cs="仿宋"/>
          <w:b w:val="0"/>
          <w:i w:val="0"/>
          <w:color w:val="auto"/>
          <w:spacing w:val="0"/>
          <w:sz w:val="32"/>
          <w:szCs w:val="32"/>
        </w:rPr>
        <w:t>负责本市行政区域内住房公积金行政执法工作，履行以下职责：</w:t>
      </w:r>
    </w:p>
    <w:p w14:paraId="38DEFA8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（一）依据国家、省、本市有关法律法规制定行政执法规章制度；</w:t>
      </w:r>
    </w:p>
    <w:p w14:paraId="1E1D4169">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（二）监督检查单位和职工住房公积金账户设立、缴存、提取和使用情况；</w:t>
      </w:r>
    </w:p>
    <w:p w14:paraId="179FDA8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（三）实施行政执法，依法履行行政处理和</w:t>
      </w:r>
      <w:r>
        <w:rPr>
          <w:rFonts w:hint="eastAsia" w:ascii="仿宋" w:hAnsi="仿宋" w:eastAsia="仿宋" w:cs="仿宋"/>
          <w:b w:val="0"/>
          <w:i w:val="0"/>
          <w:color w:val="auto"/>
          <w:spacing w:val="0"/>
          <w:sz w:val="32"/>
          <w:szCs w:val="32"/>
          <w:lang w:val="en-US" w:eastAsia="zh-CN"/>
        </w:rPr>
        <w:t>监督、检查</w:t>
      </w:r>
      <w:r>
        <w:rPr>
          <w:rFonts w:hint="eastAsia" w:ascii="仿宋" w:hAnsi="仿宋" w:eastAsia="仿宋" w:cs="仿宋"/>
          <w:b w:val="0"/>
          <w:i w:val="0"/>
          <w:color w:val="auto"/>
          <w:spacing w:val="0"/>
          <w:sz w:val="32"/>
          <w:szCs w:val="32"/>
        </w:rPr>
        <w:t>职能；</w:t>
      </w:r>
    </w:p>
    <w:p w14:paraId="6D1545A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（四）组织行政执法听证和申请人民法院强制执行；</w:t>
      </w:r>
    </w:p>
    <w:p w14:paraId="5668B44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（五）负责住房公积金行政执法人员的教育培训；</w:t>
      </w:r>
    </w:p>
    <w:p w14:paraId="631B26CF">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（六）法律、法规、规章和规范性文件赋予的其他职责。</w:t>
      </w:r>
    </w:p>
    <w:p w14:paraId="684E3B0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b/>
          <w:i w:val="0"/>
          <w:color w:val="auto"/>
          <w:spacing w:val="0"/>
          <w:sz w:val="32"/>
          <w:szCs w:val="32"/>
        </w:rPr>
        <w:t>第七条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管理中心对较大数额行政处罚、重大疑难复杂案件及行政执法公示等进行审核</w:t>
      </w:r>
      <w:r>
        <w:rPr>
          <w:rFonts w:hint="eastAsia" w:ascii="仿宋" w:hAnsi="仿宋" w:eastAsia="仿宋" w:cs="仿宋"/>
          <w:b w:val="0"/>
          <w:i w:val="0"/>
          <w:color w:val="auto"/>
          <w:spacing w:val="0"/>
          <w:sz w:val="32"/>
          <w:szCs w:val="32"/>
          <w:lang w:eastAsia="zh-CN"/>
        </w:rPr>
        <w:t>。</w:t>
      </w:r>
    </w:p>
    <w:p w14:paraId="220B37E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第八条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行政执法人员必须符合以下要求：</w:t>
      </w:r>
    </w:p>
    <w:p w14:paraId="737EB151">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（一）具有良好的政治素质和职业道德；</w:t>
      </w:r>
    </w:p>
    <w:p w14:paraId="5779B93D">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（二）具有相应的法律知识和业务能力，并经考试合格取得行政执法证；</w:t>
      </w:r>
    </w:p>
    <w:p w14:paraId="16AA4C0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（三）行政执法时执法人员不得少于2人，并出示行政执法证件；</w:t>
      </w:r>
    </w:p>
    <w:p w14:paraId="308645DD">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（四）执法人员与当事人有直接利害关系的，应当回避；</w:t>
      </w:r>
    </w:p>
    <w:p w14:paraId="4EBD47F9">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（五）严格履行法定职责，不得滥用职权，不得超越职权，也不得违反程序执法。</w:t>
      </w:r>
    </w:p>
    <w:p w14:paraId="5490AE91">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center"/>
        <w:textAlignment w:val="baseline"/>
        <w:rPr>
          <w:rFonts w:hint="eastAsia" w:ascii="仿宋" w:hAnsi="仿宋" w:eastAsia="仿宋" w:cs="仿宋"/>
          <w:b/>
          <w:i w:val="0"/>
          <w:color w:val="auto"/>
          <w:spacing w:val="0"/>
          <w:sz w:val="32"/>
          <w:szCs w:val="32"/>
        </w:rPr>
      </w:pPr>
    </w:p>
    <w:p w14:paraId="6D0A42F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center"/>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第三章</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i w:val="0"/>
          <w:color w:val="auto"/>
          <w:spacing w:val="0"/>
          <w:sz w:val="32"/>
          <w:szCs w:val="32"/>
        </w:rPr>
        <w:t>行政执法程序</w:t>
      </w:r>
    </w:p>
    <w:p w14:paraId="393F351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val="0"/>
          <w:i w:val="0"/>
          <w:color w:val="auto"/>
          <w:spacing w:val="0"/>
          <w:sz w:val="32"/>
          <w:szCs w:val="32"/>
        </w:rPr>
        <w:t>第一节</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rPr>
        <w:t>受理一般规定</w:t>
      </w:r>
    </w:p>
    <w:p w14:paraId="609F6772">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第九条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职工投诉</w:t>
      </w:r>
      <w:r>
        <w:rPr>
          <w:rFonts w:hint="eastAsia" w:ascii="仿宋" w:hAnsi="仿宋" w:eastAsia="仿宋" w:cs="仿宋"/>
          <w:b w:val="0"/>
          <w:i w:val="0"/>
          <w:color w:val="auto"/>
          <w:spacing w:val="0"/>
          <w:sz w:val="32"/>
          <w:szCs w:val="32"/>
          <w:lang w:val="en-US" w:eastAsia="zh-CN"/>
        </w:rPr>
        <w:t>涉及自身的公积金相关问题</w:t>
      </w:r>
      <w:r>
        <w:rPr>
          <w:rFonts w:hint="eastAsia" w:ascii="仿宋" w:hAnsi="仿宋" w:eastAsia="仿宋" w:cs="仿宋"/>
          <w:b w:val="0"/>
          <w:i w:val="0"/>
          <w:color w:val="auto"/>
          <w:spacing w:val="0"/>
          <w:sz w:val="32"/>
          <w:szCs w:val="32"/>
        </w:rPr>
        <w:t>时应当提供有效身份证件、完整有效的劳动关系证明和工资关系证明</w:t>
      </w:r>
      <w:r>
        <w:rPr>
          <w:rFonts w:hint="eastAsia" w:ascii="仿宋" w:hAnsi="仿宋" w:eastAsia="仿宋" w:cs="仿宋"/>
          <w:b w:val="0"/>
          <w:i w:val="0"/>
          <w:color w:val="auto"/>
          <w:spacing w:val="0"/>
          <w:sz w:val="32"/>
          <w:szCs w:val="32"/>
          <w:lang w:eastAsia="zh-CN"/>
        </w:rPr>
        <w:t>、</w:t>
      </w:r>
      <w:r>
        <w:rPr>
          <w:rFonts w:hint="eastAsia" w:ascii="仿宋" w:hAnsi="仿宋" w:eastAsia="仿宋" w:cs="仿宋"/>
          <w:b w:val="0"/>
          <w:i w:val="0"/>
          <w:color w:val="auto"/>
          <w:spacing w:val="0"/>
          <w:sz w:val="32"/>
          <w:szCs w:val="32"/>
          <w:lang w:val="en-US" w:eastAsia="zh-CN"/>
        </w:rPr>
        <w:t>工资流水及银行凭证</w:t>
      </w:r>
      <w:r>
        <w:rPr>
          <w:rFonts w:hint="eastAsia" w:ascii="仿宋" w:hAnsi="仿宋" w:eastAsia="仿宋" w:cs="仿宋"/>
          <w:b w:val="0"/>
          <w:i w:val="0"/>
          <w:color w:val="auto"/>
          <w:spacing w:val="0"/>
          <w:sz w:val="32"/>
          <w:szCs w:val="32"/>
        </w:rPr>
        <w:t>等相关证据材料，并</w:t>
      </w:r>
      <w:r>
        <w:rPr>
          <w:rFonts w:hint="eastAsia" w:ascii="仿宋" w:hAnsi="仿宋" w:eastAsia="仿宋" w:cs="仿宋"/>
          <w:b w:val="0"/>
          <w:i w:val="0"/>
          <w:color w:val="auto"/>
          <w:spacing w:val="0"/>
          <w:sz w:val="32"/>
          <w:szCs w:val="32"/>
          <w:lang w:val="en-US" w:eastAsia="zh-CN"/>
        </w:rPr>
        <w:t>书面</w:t>
      </w:r>
      <w:r>
        <w:rPr>
          <w:rFonts w:hint="eastAsia" w:ascii="仿宋" w:hAnsi="仿宋" w:eastAsia="仿宋" w:cs="仿宋"/>
          <w:b w:val="0"/>
          <w:i w:val="0"/>
          <w:color w:val="auto"/>
          <w:spacing w:val="0"/>
          <w:sz w:val="32"/>
          <w:szCs w:val="32"/>
        </w:rPr>
        <w:t>提出具体的投诉请求、事实和理由。</w:t>
      </w:r>
    </w:p>
    <w:p w14:paraId="17257A8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职工提供证据材料不全的</w:t>
      </w:r>
      <w:r>
        <w:rPr>
          <w:rFonts w:hint="eastAsia" w:ascii="仿宋" w:hAnsi="仿宋" w:eastAsia="仿宋" w:cs="仿宋"/>
          <w:b w:val="0"/>
          <w:i w:val="0"/>
          <w:color w:val="auto"/>
          <w:spacing w:val="0"/>
          <w:sz w:val="32"/>
          <w:szCs w:val="32"/>
          <w:lang w:eastAsia="zh-CN"/>
        </w:rPr>
        <w:t>，</w:t>
      </w:r>
      <w:r>
        <w:rPr>
          <w:rFonts w:hint="eastAsia" w:ascii="仿宋" w:hAnsi="仿宋" w:eastAsia="仿宋" w:cs="仿宋"/>
          <w:b w:val="0"/>
          <w:i w:val="0"/>
          <w:color w:val="auto"/>
          <w:spacing w:val="0"/>
          <w:sz w:val="32"/>
          <w:szCs w:val="32"/>
          <w:lang w:val="en-US" w:eastAsia="zh-CN"/>
        </w:rPr>
        <w:t>管理中心</w:t>
      </w:r>
      <w:r>
        <w:rPr>
          <w:rFonts w:hint="eastAsia" w:ascii="仿宋" w:hAnsi="仿宋" w:eastAsia="仿宋" w:cs="仿宋"/>
          <w:b w:val="0"/>
          <w:i w:val="0"/>
          <w:color w:val="auto"/>
          <w:spacing w:val="0"/>
          <w:sz w:val="32"/>
          <w:szCs w:val="32"/>
        </w:rPr>
        <w:t>应当</w:t>
      </w:r>
      <w:r>
        <w:rPr>
          <w:rFonts w:hint="eastAsia" w:ascii="仿宋" w:hAnsi="仿宋" w:eastAsia="仿宋" w:cs="仿宋"/>
          <w:b w:val="0"/>
          <w:i w:val="0"/>
          <w:color w:val="auto"/>
          <w:spacing w:val="0"/>
          <w:sz w:val="32"/>
          <w:szCs w:val="32"/>
          <w:lang w:val="en-US" w:eastAsia="zh-CN"/>
        </w:rPr>
        <w:t>告知其</w:t>
      </w:r>
      <w:r>
        <w:rPr>
          <w:rFonts w:hint="eastAsia" w:ascii="仿宋" w:hAnsi="仿宋" w:eastAsia="仿宋" w:cs="仿宋"/>
          <w:b w:val="0"/>
          <w:i w:val="0"/>
          <w:color w:val="auto"/>
          <w:spacing w:val="0"/>
          <w:sz w:val="32"/>
          <w:szCs w:val="32"/>
        </w:rPr>
        <w:t>在</w:t>
      </w:r>
      <w:r>
        <w:rPr>
          <w:rFonts w:hint="eastAsia" w:ascii="仿宋" w:hAnsi="仿宋" w:eastAsia="仿宋" w:cs="仿宋"/>
          <w:b w:val="0"/>
          <w:i w:val="0"/>
          <w:color w:val="auto"/>
          <w:spacing w:val="0"/>
          <w:sz w:val="32"/>
          <w:szCs w:val="32"/>
          <w:lang w:val="en-US" w:eastAsia="zh-CN"/>
        </w:rPr>
        <w:t>七日内</w:t>
      </w:r>
      <w:r>
        <w:rPr>
          <w:rFonts w:hint="eastAsia" w:ascii="仿宋" w:hAnsi="仿宋" w:eastAsia="仿宋" w:cs="仿宋"/>
          <w:b w:val="0"/>
          <w:i w:val="0"/>
          <w:color w:val="auto"/>
          <w:spacing w:val="0"/>
          <w:sz w:val="32"/>
          <w:szCs w:val="32"/>
        </w:rPr>
        <w:t>补充提供，无正当理由逾期未提供或拒绝提供相关证据材料的，应承担举证不利后果。</w:t>
      </w:r>
    </w:p>
    <w:p w14:paraId="5E489AD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职工进行投诉的，原则上应由本人提出。需他人代为投诉的，应提供双方有效身份证件和</w:t>
      </w:r>
      <w:r>
        <w:rPr>
          <w:rFonts w:hint="eastAsia" w:ascii="仿宋" w:hAnsi="仿宋" w:eastAsia="仿宋" w:cs="仿宋"/>
          <w:b w:val="0"/>
          <w:i w:val="0"/>
          <w:color w:val="auto"/>
          <w:spacing w:val="0"/>
          <w:sz w:val="32"/>
          <w:szCs w:val="32"/>
          <w:lang w:val="en-US" w:eastAsia="zh-CN"/>
        </w:rPr>
        <w:t>公证的</w:t>
      </w:r>
      <w:r>
        <w:rPr>
          <w:rFonts w:hint="eastAsia" w:ascii="仿宋" w:hAnsi="仿宋" w:eastAsia="仿宋" w:cs="仿宋"/>
          <w:b w:val="0"/>
          <w:i w:val="0"/>
          <w:color w:val="auto"/>
          <w:spacing w:val="0"/>
          <w:sz w:val="32"/>
          <w:szCs w:val="32"/>
        </w:rPr>
        <w:t>授权委托书。</w:t>
      </w:r>
    </w:p>
    <w:p w14:paraId="5B143D6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第十一条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单位和个人可以对属于住房公积金行政执法范围</w:t>
      </w:r>
      <w:r>
        <w:rPr>
          <w:rFonts w:hint="eastAsia" w:ascii="仿宋" w:hAnsi="仿宋" w:eastAsia="仿宋" w:cs="仿宋"/>
          <w:b w:val="0"/>
          <w:i w:val="0"/>
          <w:color w:val="auto"/>
          <w:spacing w:val="0"/>
          <w:sz w:val="32"/>
          <w:szCs w:val="32"/>
          <w:lang w:val="en-US" w:eastAsia="zh-CN"/>
        </w:rPr>
        <w:t>内涉及违法</w:t>
      </w:r>
      <w:r>
        <w:rPr>
          <w:rFonts w:hint="eastAsia" w:ascii="仿宋" w:hAnsi="仿宋" w:eastAsia="仿宋" w:cs="仿宋"/>
          <w:b w:val="0"/>
          <w:i w:val="0"/>
          <w:color w:val="auto"/>
          <w:spacing w:val="0"/>
          <w:sz w:val="32"/>
          <w:szCs w:val="32"/>
        </w:rPr>
        <w:t>行为进行举报。举报时应提供被举报人的名称、涉嫌违法违规线索及相关证据等。</w:t>
      </w:r>
    </w:p>
    <w:p w14:paraId="05BC1092">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val="0"/>
          <w:i w:val="0"/>
          <w:color w:val="auto"/>
          <w:spacing w:val="0"/>
          <w:sz w:val="32"/>
          <w:szCs w:val="32"/>
        </w:rPr>
        <w:t>第二节</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rPr>
        <w:t>立案和不予立案</w:t>
      </w:r>
    </w:p>
    <w:p w14:paraId="3DCBFD0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第十二条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应予立案情形</w:t>
      </w:r>
    </w:p>
    <w:p w14:paraId="6F18C5C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(一)职工有具体的</w:t>
      </w:r>
      <w:r>
        <w:rPr>
          <w:rFonts w:hint="eastAsia" w:ascii="仿宋" w:hAnsi="仿宋" w:eastAsia="仿宋" w:cs="仿宋"/>
          <w:b w:val="0"/>
          <w:i w:val="0"/>
          <w:color w:val="auto"/>
          <w:spacing w:val="0"/>
          <w:sz w:val="32"/>
          <w:szCs w:val="32"/>
          <w:lang w:val="en-US" w:eastAsia="zh-CN"/>
        </w:rPr>
        <w:t>书面的</w:t>
      </w:r>
      <w:r>
        <w:rPr>
          <w:rFonts w:hint="eastAsia" w:ascii="仿宋" w:hAnsi="仿宋" w:eastAsia="仿宋" w:cs="仿宋"/>
          <w:b w:val="0"/>
          <w:i w:val="0"/>
          <w:color w:val="auto"/>
          <w:spacing w:val="0"/>
          <w:sz w:val="32"/>
          <w:szCs w:val="32"/>
        </w:rPr>
        <w:t>投诉请求、事实和理由；</w:t>
      </w:r>
    </w:p>
    <w:p w14:paraId="7A1D048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(二)职工提供有效的身份证件、完整有效的劳动关系证明和工资关系证明</w:t>
      </w:r>
      <w:r>
        <w:rPr>
          <w:rFonts w:hint="eastAsia" w:ascii="仿宋" w:hAnsi="仿宋" w:eastAsia="仿宋" w:cs="仿宋"/>
          <w:b w:val="0"/>
          <w:i w:val="0"/>
          <w:color w:val="auto"/>
          <w:spacing w:val="0"/>
          <w:sz w:val="32"/>
          <w:szCs w:val="32"/>
          <w:lang w:eastAsia="zh-CN"/>
        </w:rPr>
        <w:t>、</w:t>
      </w:r>
      <w:r>
        <w:rPr>
          <w:rFonts w:hint="eastAsia" w:ascii="仿宋" w:hAnsi="仿宋" w:eastAsia="仿宋" w:cs="仿宋"/>
          <w:b w:val="0"/>
          <w:i w:val="0"/>
          <w:color w:val="auto"/>
          <w:spacing w:val="0"/>
          <w:sz w:val="32"/>
          <w:szCs w:val="32"/>
          <w:lang w:val="en-US" w:eastAsia="zh-CN"/>
        </w:rPr>
        <w:t>工资流水及银行凭证</w:t>
      </w:r>
      <w:r>
        <w:rPr>
          <w:rFonts w:hint="eastAsia" w:ascii="仿宋" w:hAnsi="仿宋" w:eastAsia="仿宋" w:cs="仿宋"/>
          <w:b w:val="0"/>
          <w:i w:val="0"/>
          <w:color w:val="auto"/>
          <w:spacing w:val="0"/>
          <w:sz w:val="32"/>
          <w:szCs w:val="32"/>
        </w:rPr>
        <w:t>等相关证据材料；</w:t>
      </w:r>
    </w:p>
    <w:p w14:paraId="3B0BA3B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(三)其他符合立案的情形。</w:t>
      </w:r>
    </w:p>
    <w:p w14:paraId="54BA4FAD">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第十三条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不予立案情形</w:t>
      </w:r>
    </w:p>
    <w:p w14:paraId="00A2E7A2">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(一)投诉举报事实不清，证据材料不充分、不真实、无效力；</w:t>
      </w:r>
    </w:p>
    <w:p w14:paraId="2A54284E">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(二)被投诉单位已经注销或被投诉单位主体已终止，且没有其他权利义务承受人；</w:t>
      </w:r>
    </w:p>
    <w:p w14:paraId="43170E4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(三)被投诉单位依法已纳入破产或重整程序，并按破产或重整相关规定执行的；</w:t>
      </w:r>
    </w:p>
    <w:p w14:paraId="2FF5D45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(四)被投诉单位不属于管理中心行政执法</w:t>
      </w:r>
      <w:r>
        <w:rPr>
          <w:rFonts w:hint="eastAsia" w:ascii="仿宋" w:hAnsi="仿宋" w:eastAsia="仿宋" w:cs="仿宋"/>
          <w:b w:val="0"/>
          <w:i w:val="0"/>
          <w:color w:val="auto"/>
          <w:spacing w:val="0"/>
          <w:sz w:val="32"/>
          <w:szCs w:val="32"/>
          <w:lang w:val="en-US" w:eastAsia="zh-CN"/>
        </w:rPr>
        <w:t>管理</w:t>
      </w:r>
      <w:r>
        <w:rPr>
          <w:rFonts w:hint="eastAsia" w:ascii="仿宋" w:hAnsi="仿宋" w:eastAsia="仿宋" w:cs="仿宋"/>
          <w:b w:val="0"/>
          <w:i w:val="0"/>
          <w:color w:val="auto"/>
          <w:spacing w:val="0"/>
          <w:sz w:val="32"/>
          <w:szCs w:val="32"/>
        </w:rPr>
        <w:t>范围或职责范围的；</w:t>
      </w:r>
    </w:p>
    <w:p w14:paraId="4167AF8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(五)投诉职工与被投诉单位就住房公积金争议达成一致意见并按期履行，或履行期尚未届满又无新的事实和证据表明到期无法履行的；</w:t>
      </w:r>
    </w:p>
    <w:p w14:paraId="4278FCF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(六)就职工同一事项</w:t>
      </w:r>
      <w:r>
        <w:rPr>
          <w:rFonts w:hint="eastAsia" w:ascii="仿宋" w:hAnsi="仿宋" w:eastAsia="仿宋" w:cs="仿宋"/>
          <w:b w:val="0"/>
          <w:i w:val="0"/>
          <w:color w:val="auto"/>
          <w:spacing w:val="0"/>
          <w:sz w:val="32"/>
          <w:szCs w:val="32"/>
          <w:lang w:val="en-US" w:eastAsia="zh-CN"/>
        </w:rPr>
        <w:t>已经告知或处理，</w:t>
      </w:r>
      <w:r>
        <w:rPr>
          <w:rFonts w:hint="eastAsia" w:ascii="仿宋" w:hAnsi="仿宋" w:eastAsia="仿宋" w:cs="仿宋"/>
          <w:b w:val="0"/>
          <w:i w:val="0"/>
          <w:color w:val="auto"/>
          <w:spacing w:val="0"/>
          <w:sz w:val="32"/>
          <w:szCs w:val="32"/>
        </w:rPr>
        <w:t>再次投诉且未能提供新</w:t>
      </w:r>
      <w:r>
        <w:rPr>
          <w:rFonts w:hint="eastAsia" w:ascii="仿宋" w:hAnsi="仿宋" w:eastAsia="仿宋" w:cs="仿宋"/>
          <w:b w:val="0"/>
          <w:i w:val="0"/>
          <w:color w:val="auto"/>
          <w:spacing w:val="0"/>
          <w:sz w:val="32"/>
          <w:szCs w:val="32"/>
          <w:lang w:val="en-US" w:eastAsia="zh-CN"/>
        </w:rPr>
        <w:t>理由、</w:t>
      </w:r>
      <w:r>
        <w:rPr>
          <w:rFonts w:hint="eastAsia" w:ascii="仿宋" w:hAnsi="仿宋" w:eastAsia="仿宋" w:cs="仿宋"/>
          <w:b w:val="0"/>
          <w:i w:val="0"/>
          <w:color w:val="auto"/>
          <w:spacing w:val="0"/>
          <w:sz w:val="32"/>
          <w:szCs w:val="32"/>
        </w:rPr>
        <w:t>线索、证据的；</w:t>
      </w:r>
    </w:p>
    <w:p w14:paraId="056727EF">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(七)违法事实不成立，违法行为已纠正，已经或者应当通过仲裁、行政复议、诉讼等法定途径解决的；</w:t>
      </w:r>
    </w:p>
    <w:p w14:paraId="36096BEA">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(八)投诉职工</w:t>
      </w:r>
      <w:r>
        <w:rPr>
          <w:rFonts w:hint="eastAsia" w:ascii="仿宋" w:hAnsi="仿宋" w:eastAsia="仿宋" w:cs="仿宋"/>
          <w:b w:val="0"/>
          <w:i w:val="0"/>
          <w:color w:val="auto"/>
          <w:spacing w:val="0"/>
          <w:sz w:val="32"/>
          <w:szCs w:val="32"/>
          <w:lang w:val="en-US" w:eastAsia="zh-CN"/>
        </w:rPr>
        <w:t>属于非全日制、</w:t>
      </w:r>
      <w:r>
        <w:rPr>
          <w:rFonts w:hint="eastAsia" w:ascii="仿宋" w:hAnsi="仿宋" w:eastAsia="仿宋" w:cs="仿宋"/>
          <w:b w:val="0"/>
          <w:i w:val="0"/>
          <w:color w:val="auto"/>
          <w:spacing w:val="0"/>
          <w:sz w:val="32"/>
          <w:szCs w:val="32"/>
        </w:rPr>
        <w:t>个体</w:t>
      </w:r>
      <w:r>
        <w:rPr>
          <w:rFonts w:hint="eastAsia" w:ascii="仿宋" w:hAnsi="仿宋" w:eastAsia="仿宋" w:cs="仿宋"/>
          <w:b w:val="0"/>
          <w:i w:val="0"/>
          <w:color w:val="auto"/>
          <w:spacing w:val="0"/>
          <w:sz w:val="32"/>
          <w:szCs w:val="32"/>
          <w:lang w:val="en-US" w:eastAsia="zh-CN"/>
        </w:rPr>
        <w:t>经营及劳动关系不成立或不再存续的</w:t>
      </w:r>
      <w:r>
        <w:rPr>
          <w:rFonts w:hint="eastAsia" w:ascii="仿宋" w:hAnsi="仿宋" w:eastAsia="仿宋" w:cs="仿宋"/>
          <w:b w:val="0"/>
          <w:i w:val="0"/>
          <w:color w:val="auto"/>
          <w:spacing w:val="0"/>
          <w:sz w:val="32"/>
          <w:szCs w:val="32"/>
        </w:rPr>
        <w:t>灵活就业人员；</w:t>
      </w:r>
    </w:p>
    <w:p w14:paraId="08ED1CAA">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（九）其他不符合立案的情形。</w:t>
      </w:r>
    </w:p>
    <w:p w14:paraId="18E5D58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第十四条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《行政案件（不予）</w:t>
      </w:r>
      <w:r>
        <w:rPr>
          <w:rFonts w:hint="eastAsia" w:ascii="仿宋" w:hAnsi="仿宋" w:eastAsia="仿宋" w:cs="仿宋"/>
          <w:b w:val="0"/>
          <w:i w:val="0"/>
          <w:color w:val="auto"/>
          <w:spacing w:val="0"/>
          <w:sz w:val="32"/>
          <w:szCs w:val="32"/>
          <w:lang w:val="en-US" w:eastAsia="zh-CN"/>
        </w:rPr>
        <w:t>受理通知书</w:t>
      </w:r>
      <w:r>
        <w:rPr>
          <w:rFonts w:hint="eastAsia" w:ascii="仿宋" w:hAnsi="仿宋" w:eastAsia="仿宋" w:cs="仿宋"/>
          <w:b w:val="0"/>
          <w:i w:val="0"/>
          <w:color w:val="auto"/>
          <w:spacing w:val="0"/>
          <w:sz w:val="32"/>
          <w:szCs w:val="32"/>
        </w:rPr>
        <w:t>》由管理中心负责人审批。</w:t>
      </w:r>
    </w:p>
    <w:p w14:paraId="74D96978">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val="0"/>
          <w:i w:val="0"/>
          <w:color w:val="auto"/>
          <w:spacing w:val="0"/>
          <w:sz w:val="32"/>
          <w:szCs w:val="32"/>
        </w:rPr>
        <w:t>第三节</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rPr>
        <w:t>调</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rPr>
        <w:t>查</w:t>
      </w:r>
    </w:p>
    <w:p w14:paraId="513E24E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第十五条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立案后，由管理中心执法人员对违法违规案件进行调查，</w:t>
      </w:r>
      <w:r>
        <w:rPr>
          <w:rFonts w:hint="eastAsia" w:ascii="仿宋" w:hAnsi="仿宋" w:eastAsia="仿宋" w:cs="仿宋"/>
          <w:b w:val="0"/>
          <w:i w:val="0"/>
          <w:color w:val="auto"/>
          <w:spacing w:val="0"/>
          <w:sz w:val="32"/>
          <w:szCs w:val="32"/>
          <w:lang w:val="en-US" w:eastAsia="zh-CN"/>
        </w:rPr>
        <w:t>调查时</w:t>
      </w:r>
      <w:r>
        <w:rPr>
          <w:rFonts w:hint="eastAsia" w:ascii="仿宋" w:hAnsi="仿宋" w:eastAsia="仿宋" w:cs="仿宋"/>
          <w:b w:val="0"/>
          <w:i w:val="0"/>
          <w:color w:val="auto"/>
          <w:spacing w:val="0"/>
          <w:sz w:val="32"/>
          <w:szCs w:val="32"/>
        </w:rPr>
        <w:t>应当向当事人送达《协助核查通知书》，载明核查事由、内容、方式和依据等。管理中心有权采取以下方式调查：</w:t>
      </w:r>
    </w:p>
    <w:p w14:paraId="42AB3BE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b w:val="0"/>
          <w:i w:val="0"/>
          <w:color w:val="auto"/>
          <w:spacing w:val="0"/>
          <w:sz w:val="32"/>
          <w:szCs w:val="32"/>
        </w:rPr>
        <w:t>（一）对当事人进行调查，就调查事项询问有关人员；</w:t>
      </w:r>
      <w:r>
        <w:rPr>
          <w:rFonts w:hint="eastAsia" w:ascii="仿宋" w:hAnsi="仿宋" w:eastAsia="仿宋" w:cs="仿宋"/>
          <w:b w:val="0"/>
          <w:i w:val="0"/>
          <w:color w:val="auto"/>
          <w:spacing w:val="0"/>
          <w:sz w:val="32"/>
          <w:szCs w:val="32"/>
          <w:lang w:val="en-US" w:eastAsia="zh-CN"/>
        </w:rPr>
        <w:t>制作询问笔录；</w:t>
      </w:r>
    </w:p>
    <w:p w14:paraId="348EB09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（二）要求当事人提供与调查事项相关的证据材料，包括身份证明、营业执照、统一社会信用代码证、财务报表、工资明细、单位员工名册、劳动合同、解除劳动关系证明等</w:t>
      </w:r>
      <w:r>
        <w:rPr>
          <w:rFonts w:hint="eastAsia" w:ascii="仿宋" w:hAnsi="仿宋" w:eastAsia="仿宋" w:cs="仿宋"/>
          <w:b w:val="0"/>
          <w:i w:val="0"/>
          <w:color w:val="auto"/>
          <w:spacing w:val="0"/>
          <w:sz w:val="32"/>
          <w:szCs w:val="32"/>
          <w:lang w:val="en-US" w:eastAsia="zh-CN"/>
        </w:rPr>
        <w:t>与案件相关的证据材料</w:t>
      </w:r>
      <w:r>
        <w:rPr>
          <w:rFonts w:hint="eastAsia" w:ascii="仿宋" w:hAnsi="仿宋" w:eastAsia="仿宋" w:cs="仿宋"/>
          <w:b w:val="0"/>
          <w:i w:val="0"/>
          <w:color w:val="auto"/>
          <w:spacing w:val="0"/>
          <w:sz w:val="32"/>
          <w:szCs w:val="32"/>
        </w:rPr>
        <w:t>；</w:t>
      </w:r>
    </w:p>
    <w:p w14:paraId="6C3F2A1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（三）采取记录、录音、录像、照相或复制等方式收集有关情况和资料；</w:t>
      </w:r>
    </w:p>
    <w:p w14:paraId="547641D9">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（四）委托有资质的第三方对单位缴存住房公积金情况进行审计；</w:t>
      </w:r>
    </w:p>
    <w:p w14:paraId="415E0B8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（五）其他调查措施。</w:t>
      </w:r>
    </w:p>
    <w:p w14:paraId="4AEFE18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第十六条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当事人应配合管理中心的调查、询问，按要求限期如实提供相关材料或提出异议，并承担相关法律责任。</w:t>
      </w:r>
    </w:p>
    <w:p w14:paraId="2F0D199E">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第十七条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执法人员调查、取证应制作笔录，《询问笔录》应由执法人员与当事人同时签字或盖章，当事人拒绝签字或盖章的，执法人员注明情况。</w:t>
      </w:r>
    </w:p>
    <w:p w14:paraId="2E08A36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第十八条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案件调查取证一般应当自立案之日起30个工作日内完成，情况复杂的，经管理中心负责人审批，可以延长30个工作日。</w:t>
      </w:r>
    </w:p>
    <w:p w14:paraId="47D4278F">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第十九条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调查终结，执法人员应就案件的事实、证据、依据、处理或处罚建议制作《案件调查终结报告》，报管理中心负责人审核。</w:t>
      </w:r>
    </w:p>
    <w:p w14:paraId="448AB46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val="0"/>
          <w:i w:val="0"/>
          <w:color w:val="auto"/>
          <w:spacing w:val="0"/>
          <w:sz w:val="32"/>
          <w:szCs w:val="32"/>
        </w:rPr>
        <w:t>第四节</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rPr>
        <w:t>行政处理</w:t>
      </w:r>
    </w:p>
    <w:p w14:paraId="2D9AD75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第二十条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调查完毕后，当事人违法违规事实成立的，</w:t>
      </w:r>
      <w:r>
        <w:rPr>
          <w:rFonts w:hint="eastAsia" w:ascii="仿宋" w:hAnsi="仿宋" w:eastAsia="仿宋" w:cs="仿宋"/>
          <w:b w:val="0"/>
          <w:i w:val="0"/>
          <w:color w:val="auto"/>
          <w:spacing w:val="0"/>
          <w:sz w:val="32"/>
          <w:szCs w:val="32"/>
          <w:lang w:eastAsia="zh-CN"/>
        </w:rPr>
        <w:t>管理中心</w:t>
      </w:r>
      <w:r>
        <w:rPr>
          <w:rFonts w:hint="eastAsia" w:ascii="仿宋" w:hAnsi="仿宋" w:eastAsia="仿宋" w:cs="仿宋"/>
          <w:b w:val="0"/>
          <w:i w:val="0"/>
          <w:color w:val="auto"/>
          <w:spacing w:val="0"/>
          <w:sz w:val="32"/>
          <w:szCs w:val="32"/>
        </w:rPr>
        <w:t>应当向当事人送达《</w:t>
      </w:r>
      <w:r>
        <w:rPr>
          <w:rFonts w:hint="eastAsia" w:ascii="仿宋" w:hAnsi="仿宋" w:eastAsia="仿宋" w:cs="仿宋"/>
          <w:b w:val="0"/>
          <w:i w:val="0"/>
          <w:color w:val="auto"/>
          <w:spacing w:val="0"/>
          <w:sz w:val="32"/>
          <w:szCs w:val="32"/>
          <w:lang w:eastAsia="zh-CN"/>
        </w:rPr>
        <w:t>催建通知书</w:t>
      </w:r>
      <w:r>
        <w:rPr>
          <w:rFonts w:hint="eastAsia" w:ascii="仿宋" w:hAnsi="仿宋" w:eastAsia="仿宋" w:cs="仿宋"/>
          <w:b w:val="0"/>
          <w:i w:val="0"/>
          <w:color w:val="auto"/>
          <w:spacing w:val="0"/>
          <w:sz w:val="32"/>
          <w:szCs w:val="32"/>
          <w:lang w:val="en-US" w:eastAsia="zh-CN"/>
        </w:rPr>
        <w:t>/催缴</w:t>
      </w:r>
      <w:r>
        <w:rPr>
          <w:rFonts w:hint="eastAsia" w:ascii="仿宋" w:hAnsi="仿宋" w:eastAsia="仿宋" w:cs="仿宋"/>
          <w:b w:val="0"/>
          <w:i w:val="0"/>
          <w:color w:val="auto"/>
          <w:spacing w:val="0"/>
          <w:sz w:val="32"/>
          <w:szCs w:val="32"/>
        </w:rPr>
        <w:t>通知书》，同时告知当事人作出</w:t>
      </w:r>
      <w:r>
        <w:rPr>
          <w:rFonts w:hint="eastAsia" w:ascii="仿宋" w:hAnsi="仿宋" w:eastAsia="仿宋" w:cs="仿宋"/>
          <w:b w:val="0"/>
          <w:i w:val="0"/>
          <w:color w:val="auto"/>
          <w:spacing w:val="0"/>
          <w:sz w:val="32"/>
          <w:szCs w:val="32"/>
          <w:lang w:eastAsia="zh-CN"/>
        </w:rPr>
        <w:t>通知</w:t>
      </w:r>
      <w:r>
        <w:rPr>
          <w:rFonts w:hint="eastAsia" w:ascii="仿宋" w:hAnsi="仿宋" w:eastAsia="仿宋" w:cs="仿宋"/>
          <w:b w:val="0"/>
          <w:i w:val="0"/>
          <w:color w:val="auto"/>
          <w:spacing w:val="0"/>
          <w:sz w:val="32"/>
          <w:szCs w:val="32"/>
        </w:rPr>
        <w:t>的事实、理由、依据。</w:t>
      </w:r>
    </w:p>
    <w:p w14:paraId="708AE10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第二十一条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lang w:eastAsia="zh-CN"/>
        </w:rPr>
        <w:t>催建通知书</w:t>
      </w:r>
      <w:r>
        <w:rPr>
          <w:rFonts w:hint="eastAsia" w:ascii="仿宋" w:hAnsi="仿宋" w:eastAsia="仿宋" w:cs="仿宋"/>
          <w:b w:val="0"/>
          <w:i w:val="0"/>
          <w:color w:val="auto"/>
          <w:spacing w:val="0"/>
          <w:sz w:val="32"/>
          <w:szCs w:val="32"/>
          <w:lang w:val="en-US" w:eastAsia="zh-CN"/>
        </w:rPr>
        <w:t>/催缴通知书</w:t>
      </w:r>
      <w:r>
        <w:rPr>
          <w:rFonts w:hint="eastAsia" w:ascii="仿宋" w:hAnsi="仿宋" w:eastAsia="仿宋" w:cs="仿宋"/>
          <w:b w:val="0"/>
          <w:i w:val="0"/>
          <w:color w:val="auto"/>
          <w:spacing w:val="0"/>
          <w:sz w:val="32"/>
          <w:szCs w:val="32"/>
        </w:rPr>
        <w:t>作出后，当事人应按照限期，按时履行责任义务，</w:t>
      </w:r>
      <w:r>
        <w:rPr>
          <w:rFonts w:hint="eastAsia" w:ascii="仿宋" w:hAnsi="仿宋" w:eastAsia="仿宋" w:cs="仿宋"/>
          <w:b w:val="0"/>
          <w:i w:val="0"/>
          <w:color w:val="auto"/>
          <w:spacing w:val="0"/>
          <w:sz w:val="32"/>
          <w:szCs w:val="32"/>
          <w:lang w:val="en-US" w:eastAsia="zh-CN"/>
        </w:rPr>
        <w:t>不在规定的时效内履行义务的，管理中心将根据调查情况作出适当的行政决定</w:t>
      </w:r>
      <w:r>
        <w:rPr>
          <w:rFonts w:hint="eastAsia" w:ascii="仿宋" w:hAnsi="仿宋" w:eastAsia="仿宋" w:cs="仿宋"/>
          <w:b w:val="0"/>
          <w:i w:val="0"/>
          <w:color w:val="auto"/>
          <w:spacing w:val="0"/>
          <w:sz w:val="32"/>
          <w:szCs w:val="32"/>
        </w:rPr>
        <w:t>。</w:t>
      </w:r>
      <w:r>
        <w:rPr>
          <w:rFonts w:hint="eastAsia" w:ascii="仿宋" w:hAnsi="仿宋" w:eastAsia="仿宋" w:cs="仿宋"/>
          <w:b w:val="0"/>
          <w:i w:val="0"/>
          <w:color w:val="auto"/>
          <w:spacing w:val="0"/>
          <w:sz w:val="32"/>
          <w:szCs w:val="32"/>
          <w:lang w:eastAsia="zh-CN"/>
        </w:rPr>
        <w:t>并告知当事人作出决定的事实、理由、依据及依法享有行政复议和行政诉讼的权利。</w:t>
      </w:r>
      <w:r>
        <w:rPr>
          <w:rFonts w:hint="eastAsia" w:ascii="仿宋" w:hAnsi="仿宋" w:eastAsia="仿宋" w:cs="仿宋"/>
          <w:b w:val="0"/>
          <w:i w:val="0"/>
          <w:color w:val="auto"/>
          <w:spacing w:val="0"/>
          <w:sz w:val="32"/>
          <w:szCs w:val="32"/>
        </w:rPr>
        <w:t>当事人已主动改正违法违规行为的，不再作出限期改正</w:t>
      </w:r>
      <w:r>
        <w:rPr>
          <w:rFonts w:hint="eastAsia" w:ascii="仿宋" w:hAnsi="仿宋" w:eastAsia="仿宋" w:cs="仿宋"/>
          <w:b w:val="0"/>
          <w:i w:val="0"/>
          <w:color w:val="auto"/>
          <w:spacing w:val="0"/>
          <w:sz w:val="32"/>
          <w:szCs w:val="32"/>
          <w:lang w:val="en-US" w:eastAsia="zh-CN"/>
        </w:rPr>
        <w:t>通知</w:t>
      </w:r>
      <w:r>
        <w:rPr>
          <w:rFonts w:hint="eastAsia" w:ascii="仿宋" w:hAnsi="仿宋" w:eastAsia="仿宋" w:cs="仿宋"/>
          <w:b w:val="0"/>
          <w:i w:val="0"/>
          <w:color w:val="auto"/>
          <w:spacing w:val="0"/>
          <w:sz w:val="32"/>
          <w:szCs w:val="32"/>
        </w:rPr>
        <w:t>。</w:t>
      </w:r>
    </w:p>
    <w:p w14:paraId="10600A92">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第二十二条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对于违法违规案件，管理中心应当自立案之日起90日内作出其他行政处理决定。因案情复杂或者其他原因，不能在规定期限内作出行政处理决定的，经管理中心负责人审批，可以延长30日。</w:t>
      </w:r>
    </w:p>
    <w:p w14:paraId="1C6DFE8D">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方正楷体_GBK" w:hAnsi="方正楷体_GBK" w:eastAsia="方正楷体_GBK" w:cs="方正楷体_GBK"/>
          <w:b w:val="0"/>
          <w:i w:val="0"/>
          <w:color w:val="auto"/>
          <w:spacing w:val="0"/>
          <w:sz w:val="32"/>
          <w:szCs w:val="32"/>
        </w:rPr>
      </w:pPr>
      <w:r>
        <w:rPr>
          <w:rFonts w:hint="eastAsia" w:ascii="方正楷体_GBK" w:hAnsi="方正楷体_GBK" w:eastAsia="方正楷体_GBK" w:cs="方正楷体_GBK"/>
          <w:b w:val="0"/>
          <w:i w:val="0"/>
          <w:color w:val="auto"/>
          <w:spacing w:val="0"/>
          <w:sz w:val="32"/>
          <w:szCs w:val="32"/>
        </w:rPr>
        <w:t>第</w:t>
      </w:r>
      <w:r>
        <w:rPr>
          <w:rFonts w:hint="eastAsia" w:ascii="方正楷体_GBK" w:hAnsi="方正楷体_GBK" w:eastAsia="方正楷体_GBK" w:cs="方正楷体_GBK"/>
          <w:b w:val="0"/>
          <w:i w:val="0"/>
          <w:color w:val="auto"/>
          <w:spacing w:val="0"/>
          <w:sz w:val="32"/>
          <w:szCs w:val="32"/>
          <w:lang w:eastAsia="zh-CN"/>
        </w:rPr>
        <w:t>五</w:t>
      </w:r>
      <w:r>
        <w:rPr>
          <w:rFonts w:hint="eastAsia" w:ascii="方正楷体_GBK" w:hAnsi="方正楷体_GBK" w:eastAsia="方正楷体_GBK" w:cs="方正楷体_GBK"/>
          <w:b w:val="0"/>
          <w:i w:val="0"/>
          <w:color w:val="auto"/>
          <w:spacing w:val="0"/>
          <w:sz w:val="32"/>
          <w:szCs w:val="32"/>
        </w:rPr>
        <w:t>节</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rPr>
        <w:t>行政复议和行政诉讼</w:t>
      </w:r>
    </w:p>
    <w:p w14:paraId="305B400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第二十</w:t>
      </w:r>
      <w:r>
        <w:rPr>
          <w:rFonts w:hint="eastAsia" w:ascii="仿宋" w:hAnsi="仿宋" w:eastAsia="仿宋" w:cs="仿宋"/>
          <w:b/>
          <w:i w:val="0"/>
          <w:color w:val="auto"/>
          <w:spacing w:val="0"/>
          <w:sz w:val="32"/>
          <w:szCs w:val="32"/>
          <w:lang w:eastAsia="zh-CN"/>
        </w:rPr>
        <w:t>三</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当事人对管理中心作出的行政处理决定或行政处罚决定不服的，可自收到行政处理决定或行政处罚决定之日起60日内申请行政复议。对复议决定不服的，可自收到复议决定之日起15日内向人民法院提起行政诉讼；或者自收到管理中心行政处理决定或行政处罚决定之日起6个月内直接向人民法院提起行政诉讼。</w:t>
      </w:r>
    </w:p>
    <w:p w14:paraId="2F386E2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二十四</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管理中心应自收到行政复议</w:t>
      </w:r>
      <w:r>
        <w:rPr>
          <w:rFonts w:hint="eastAsia" w:ascii="仿宋" w:hAnsi="仿宋" w:eastAsia="仿宋" w:cs="仿宋"/>
          <w:b w:val="0"/>
          <w:i w:val="0"/>
          <w:color w:val="auto"/>
          <w:spacing w:val="0"/>
          <w:sz w:val="32"/>
          <w:szCs w:val="32"/>
          <w:lang w:eastAsia="zh-CN"/>
        </w:rPr>
        <w:t>答复通知书</w:t>
      </w:r>
      <w:r>
        <w:rPr>
          <w:rFonts w:hint="eastAsia" w:ascii="仿宋" w:hAnsi="仿宋" w:eastAsia="仿宋" w:cs="仿宋"/>
          <w:b w:val="0"/>
          <w:i w:val="0"/>
          <w:color w:val="auto"/>
          <w:spacing w:val="0"/>
          <w:sz w:val="32"/>
          <w:szCs w:val="32"/>
        </w:rPr>
        <w:t>，或在收到</w:t>
      </w:r>
      <w:r>
        <w:rPr>
          <w:rFonts w:hint="eastAsia" w:ascii="仿宋" w:hAnsi="仿宋" w:eastAsia="仿宋" w:cs="仿宋"/>
          <w:b w:val="0"/>
          <w:i w:val="0"/>
          <w:color w:val="auto"/>
          <w:spacing w:val="0"/>
          <w:sz w:val="32"/>
          <w:szCs w:val="32"/>
          <w:lang w:eastAsia="zh-CN"/>
        </w:rPr>
        <w:t>人民法院传票后，应</w:t>
      </w:r>
      <w:r>
        <w:rPr>
          <w:rFonts w:hint="eastAsia" w:ascii="仿宋" w:hAnsi="仿宋" w:eastAsia="仿宋" w:cs="仿宋"/>
          <w:b w:val="0"/>
          <w:i w:val="0"/>
          <w:color w:val="auto"/>
          <w:spacing w:val="0"/>
          <w:sz w:val="32"/>
          <w:szCs w:val="32"/>
        </w:rPr>
        <w:t>按要求提供书面答复，</w:t>
      </w:r>
      <w:r>
        <w:rPr>
          <w:rFonts w:hint="eastAsia" w:ascii="仿宋" w:hAnsi="仿宋" w:eastAsia="仿宋" w:cs="仿宋"/>
          <w:b w:val="0"/>
          <w:i w:val="0"/>
          <w:color w:val="auto"/>
          <w:spacing w:val="0"/>
          <w:sz w:val="32"/>
          <w:szCs w:val="32"/>
          <w:lang w:eastAsia="zh-CN"/>
        </w:rPr>
        <w:t>及</w:t>
      </w:r>
      <w:r>
        <w:rPr>
          <w:rFonts w:hint="eastAsia" w:ascii="仿宋" w:hAnsi="仿宋" w:eastAsia="仿宋" w:cs="仿宋"/>
          <w:b w:val="0"/>
          <w:i w:val="0"/>
          <w:color w:val="auto"/>
          <w:spacing w:val="0"/>
          <w:sz w:val="32"/>
          <w:szCs w:val="32"/>
        </w:rPr>
        <w:t>证据、依据和其他相关材料。</w:t>
      </w:r>
    </w:p>
    <w:p w14:paraId="4273372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方正楷体_GBK" w:hAnsi="方正楷体_GBK" w:eastAsia="方正楷体_GBK" w:cs="方正楷体_GBK"/>
          <w:b w:val="0"/>
          <w:i w:val="0"/>
          <w:color w:val="auto"/>
          <w:spacing w:val="0"/>
          <w:sz w:val="32"/>
          <w:szCs w:val="32"/>
        </w:rPr>
      </w:pPr>
      <w:r>
        <w:rPr>
          <w:rFonts w:hint="eastAsia" w:ascii="方正楷体_GBK" w:hAnsi="方正楷体_GBK" w:eastAsia="方正楷体_GBK" w:cs="方正楷体_GBK"/>
          <w:b w:val="0"/>
          <w:i w:val="0"/>
          <w:color w:val="auto"/>
          <w:spacing w:val="0"/>
          <w:sz w:val="32"/>
          <w:szCs w:val="32"/>
        </w:rPr>
        <w:t>第</w:t>
      </w:r>
      <w:r>
        <w:rPr>
          <w:rFonts w:hint="eastAsia" w:ascii="方正楷体_GBK" w:hAnsi="方正楷体_GBK" w:eastAsia="方正楷体_GBK" w:cs="方正楷体_GBK"/>
          <w:b w:val="0"/>
          <w:i w:val="0"/>
          <w:color w:val="auto"/>
          <w:spacing w:val="0"/>
          <w:sz w:val="32"/>
          <w:szCs w:val="32"/>
          <w:lang w:eastAsia="zh-CN"/>
        </w:rPr>
        <w:t>六</w:t>
      </w:r>
      <w:r>
        <w:rPr>
          <w:rFonts w:hint="eastAsia" w:ascii="方正楷体_GBK" w:hAnsi="方正楷体_GBK" w:eastAsia="方正楷体_GBK" w:cs="方正楷体_GBK"/>
          <w:b w:val="0"/>
          <w:i w:val="0"/>
          <w:color w:val="auto"/>
          <w:spacing w:val="0"/>
          <w:sz w:val="32"/>
          <w:szCs w:val="32"/>
        </w:rPr>
        <w:t>节</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rPr>
        <w:t>强制执行</w:t>
      </w:r>
    </w:p>
    <w:p w14:paraId="12AD40CE">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二十五</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当事人在法定期限内不申请行政复议或者提起行政诉讼、又不履行行政决定的，管理中心可自期满之日起3个月内，按照法律法规等相关规定提交申请材料，申请人民法院强制执行。</w:t>
      </w:r>
    </w:p>
    <w:p w14:paraId="5BE6ADB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二十六</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管理中心申请人民法院强制执行前，应当催告当事人履行义务。催告书送达10个工作日后当事人仍未履行义务的，管理中心可向所在地有管辖权的人民法院申请强制执行。</w:t>
      </w:r>
    </w:p>
    <w:p w14:paraId="70E04A6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center"/>
        <w:textAlignment w:val="baseline"/>
        <w:rPr>
          <w:rFonts w:hint="eastAsia" w:ascii="方正楷体_GBK" w:hAnsi="方正楷体_GBK" w:eastAsia="方正楷体_GBK" w:cs="方正楷体_GBK"/>
          <w:b w:val="0"/>
          <w:i w:val="0"/>
          <w:color w:val="auto"/>
          <w:spacing w:val="0"/>
          <w:sz w:val="32"/>
          <w:szCs w:val="32"/>
          <w:lang w:eastAsia="zh-CN"/>
        </w:rPr>
      </w:pPr>
      <w:r>
        <w:rPr>
          <w:rFonts w:hint="eastAsia" w:ascii="方正楷体_GBK" w:hAnsi="方正楷体_GBK" w:eastAsia="方正楷体_GBK" w:cs="方正楷体_GBK"/>
          <w:b w:val="0"/>
          <w:i w:val="0"/>
          <w:color w:val="auto"/>
          <w:spacing w:val="0"/>
          <w:sz w:val="32"/>
          <w:szCs w:val="32"/>
          <w:lang w:eastAsia="zh-CN"/>
        </w:rPr>
        <w:t>第七节</w:t>
      </w:r>
      <w:r>
        <w:rPr>
          <w:rFonts w:hint="eastAsia" w:ascii="方正楷体_GBK" w:hAnsi="方正楷体_GBK" w:eastAsia="方正楷体_GBK" w:cs="方正楷体_GBK"/>
          <w:b w:val="0"/>
          <w:i w:val="0"/>
          <w:color w:val="auto"/>
          <w:spacing w:val="0"/>
          <w:sz w:val="32"/>
          <w:szCs w:val="32"/>
          <w:lang w:val="en-US" w:eastAsia="zh-CN"/>
        </w:rPr>
        <w:t xml:space="preserve"> </w:t>
      </w:r>
      <w:r>
        <w:rPr>
          <w:rFonts w:hint="eastAsia" w:ascii="方正楷体_GBK" w:hAnsi="方正楷体_GBK" w:eastAsia="方正楷体_GBK" w:cs="方正楷体_GBK"/>
          <w:b w:val="0"/>
          <w:i w:val="0"/>
          <w:color w:val="auto"/>
          <w:spacing w:val="0"/>
          <w:sz w:val="32"/>
          <w:szCs w:val="32"/>
          <w:lang w:eastAsia="zh-CN"/>
        </w:rPr>
        <w:t>中止和结案</w:t>
      </w:r>
    </w:p>
    <w:p w14:paraId="09C631D8">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二十七</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案件办理过程中，出现以下情形的，管理中心可中止案件办理：</w:t>
      </w:r>
    </w:p>
    <w:p w14:paraId="3BC58F3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（一）投诉职工与单位就劳动关系、工资等争议正在仲裁或诉讼过程中；</w:t>
      </w:r>
    </w:p>
    <w:p w14:paraId="64331D11">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（二）因不可抗力等原因致使案件事实暂时无法查清的；</w:t>
      </w:r>
    </w:p>
    <w:p w14:paraId="0C78E34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（三）投诉职工提供证据不足，且在补充证据期限内仍未补交或拒绝补交的；</w:t>
      </w:r>
    </w:p>
    <w:p w14:paraId="4D04A928">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（四）被投诉单位注销、解散或终止，尚未确定权利义务承受人；</w:t>
      </w:r>
    </w:p>
    <w:p w14:paraId="2816274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（五）行政决定须以相关案件的裁判结果或其他行政决定为依据，而相关案件尚未审结或者其他行政决定尚未作出的；</w:t>
      </w:r>
    </w:p>
    <w:p w14:paraId="0B68FF8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（六）涉及法律适用等问题，需要报请相关部门作出解释或者确认的；</w:t>
      </w:r>
    </w:p>
    <w:p w14:paraId="638981D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（七）投诉职工提供书面申请，要求中止案件办理；</w:t>
      </w:r>
    </w:p>
    <w:p w14:paraId="759A2BD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（八）其他可中止案件办理的情形。</w:t>
      </w:r>
    </w:p>
    <w:p w14:paraId="65528CA9">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中止案件办理的原因消除后，执法人员应及时恢复案件办理。中止期间不计入案件办理期限。</w:t>
      </w:r>
    </w:p>
    <w:p w14:paraId="29C0789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二十八</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符合以下情形的，管理中心应予结案：</w:t>
      </w:r>
    </w:p>
    <w:p w14:paraId="2DAB704D">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（一）投诉人与单位达成调解</w:t>
      </w:r>
      <w:r>
        <w:rPr>
          <w:rFonts w:hint="eastAsia" w:ascii="仿宋" w:hAnsi="仿宋" w:eastAsia="仿宋" w:cs="仿宋"/>
          <w:b w:val="0"/>
          <w:i w:val="0"/>
          <w:color w:val="auto"/>
          <w:spacing w:val="0"/>
          <w:sz w:val="32"/>
          <w:szCs w:val="32"/>
          <w:lang w:eastAsia="zh-CN"/>
        </w:rPr>
        <w:t>、</w:t>
      </w:r>
      <w:r>
        <w:rPr>
          <w:rFonts w:hint="eastAsia" w:ascii="仿宋" w:hAnsi="仿宋" w:eastAsia="仿宋" w:cs="仿宋"/>
          <w:b w:val="0"/>
          <w:i w:val="0"/>
          <w:color w:val="auto"/>
          <w:spacing w:val="0"/>
          <w:sz w:val="32"/>
          <w:szCs w:val="32"/>
          <w:lang w:val="en-US" w:eastAsia="zh-CN"/>
        </w:rPr>
        <w:t>和解</w:t>
      </w:r>
      <w:r>
        <w:rPr>
          <w:rFonts w:hint="eastAsia" w:ascii="仿宋" w:hAnsi="仿宋" w:eastAsia="仿宋" w:cs="仿宋"/>
          <w:b w:val="0"/>
          <w:i w:val="0"/>
          <w:color w:val="auto"/>
          <w:spacing w:val="0"/>
          <w:sz w:val="32"/>
          <w:szCs w:val="32"/>
        </w:rPr>
        <w:t>的，并已履行完毕；</w:t>
      </w:r>
    </w:p>
    <w:p w14:paraId="7670532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（二）当事人在管理中心作出行政决定前主动改正违法违规行为；</w:t>
      </w:r>
    </w:p>
    <w:p w14:paraId="60809118">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（三）当事人按期履行管理中心作出的行政决定；</w:t>
      </w:r>
    </w:p>
    <w:p w14:paraId="7B0E5CD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（四）人民法院受理管理中心的强制执行申请，强制执行款划入管理中心收款账户或相关账户；</w:t>
      </w:r>
    </w:p>
    <w:p w14:paraId="255AB26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（五）人民法院受理管理中心的强制执行申请，裁定案件执行终结；</w:t>
      </w:r>
    </w:p>
    <w:p w14:paraId="31CB4EBD">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（六）投诉职工主动撤回对单位的投诉申请，但已作出行政处罚决定且未缴纳罚款的除外；</w:t>
      </w:r>
    </w:p>
    <w:p w14:paraId="0436B1B8">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（七）当事人不存在违法违规行为；</w:t>
      </w:r>
    </w:p>
    <w:p w14:paraId="4296F59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（八）其他应终结办理的情形。</w:t>
      </w:r>
    </w:p>
    <w:p w14:paraId="0723BB01">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确定结案的，制作《行政处罚案件结案审批表》，报管理中心负责人审批。</w:t>
      </w:r>
    </w:p>
    <w:p w14:paraId="5F9A2D7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二十九</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当事人如涉及住房公积金补缴事项，单位补缴后，职工</w:t>
      </w:r>
      <w:r>
        <w:rPr>
          <w:rFonts w:hint="eastAsia" w:ascii="仿宋" w:hAnsi="仿宋" w:eastAsia="仿宋" w:cs="仿宋"/>
          <w:b w:val="0"/>
          <w:i w:val="0"/>
          <w:color w:val="auto"/>
          <w:spacing w:val="0"/>
          <w:sz w:val="32"/>
          <w:szCs w:val="32"/>
          <w:lang w:val="en-US" w:eastAsia="zh-CN"/>
        </w:rPr>
        <w:t>亦</w:t>
      </w:r>
      <w:r>
        <w:rPr>
          <w:rFonts w:hint="eastAsia" w:ascii="仿宋" w:hAnsi="仿宋" w:eastAsia="仿宋" w:cs="仿宋"/>
          <w:b w:val="0"/>
          <w:i w:val="0"/>
          <w:color w:val="auto"/>
          <w:spacing w:val="0"/>
          <w:sz w:val="32"/>
          <w:szCs w:val="32"/>
        </w:rPr>
        <w:t>应</w:t>
      </w:r>
      <w:r>
        <w:rPr>
          <w:rFonts w:hint="eastAsia" w:ascii="仿宋" w:hAnsi="仿宋" w:eastAsia="仿宋" w:cs="仿宋"/>
          <w:b w:val="0"/>
          <w:i w:val="0"/>
          <w:color w:val="auto"/>
          <w:spacing w:val="0"/>
          <w:sz w:val="32"/>
          <w:szCs w:val="32"/>
          <w:lang w:eastAsia="zh-CN"/>
        </w:rPr>
        <w:t>按规定</w:t>
      </w:r>
      <w:r>
        <w:rPr>
          <w:rFonts w:hint="eastAsia" w:ascii="仿宋" w:hAnsi="仿宋" w:eastAsia="仿宋" w:cs="仿宋"/>
          <w:b w:val="0"/>
          <w:i w:val="0"/>
          <w:color w:val="auto"/>
          <w:spacing w:val="0"/>
          <w:sz w:val="32"/>
          <w:szCs w:val="32"/>
        </w:rPr>
        <w:t>履行补缴责任和义务。</w:t>
      </w:r>
    </w:p>
    <w:p w14:paraId="3C49B47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center"/>
        <w:textAlignment w:val="baseline"/>
        <w:rPr>
          <w:rFonts w:hint="eastAsia" w:ascii="仿宋" w:hAnsi="仿宋" w:eastAsia="仿宋" w:cs="仿宋"/>
          <w:b/>
          <w:i w:val="0"/>
          <w:color w:val="auto"/>
          <w:spacing w:val="0"/>
          <w:sz w:val="32"/>
          <w:szCs w:val="32"/>
        </w:rPr>
      </w:pPr>
    </w:p>
    <w:p w14:paraId="456403BE">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center"/>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第四章</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i w:val="0"/>
          <w:color w:val="auto"/>
          <w:spacing w:val="0"/>
          <w:sz w:val="32"/>
          <w:szCs w:val="32"/>
        </w:rPr>
        <w:t>文书送达</w:t>
      </w:r>
    </w:p>
    <w:p w14:paraId="3218C9F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第三十条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执法文书应当自签发之日起7个工作日内，按下列方式送达：</w:t>
      </w:r>
    </w:p>
    <w:p w14:paraId="39D1FF68">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（一）直接送达。送达执法文书，应当直接送交受送达人。由受送达人在《送达回证》上注明收到的日期，并签名或盖章，受送达人在《送达回证》上签收的日期为送达日期。</w:t>
      </w:r>
    </w:p>
    <w:p w14:paraId="17EF515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二）留置送达。受送达人或者他的同住成年家属拒绝接收诉讼文书的，送达人可以邀请有关基层组织或者所在单位的代表到场，说明情况，在《送达回证》上记明拒收事由和日期，由送达人、见证人签名或者盖章，把执法文书留在受送达人的住所；也可以把执法文书留在受送达人的住所，并采用拍照、录像等方式记录送达过程，即视为送达。</w:t>
      </w:r>
    </w:p>
    <w:p w14:paraId="366B8D22">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（三）电子方式送达。经受送达人同意，可以采用能够确认其收悉的电子方式送达执法文书。通过电子方式送达的执法文书，受送达人提出需要纸质文书的，管理中心应当提供。</w:t>
      </w:r>
    </w:p>
    <w:p w14:paraId="636CE04A">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采用电子方式送达的，以送达信息到达受送人特定系统的日期为送达日期。</w:t>
      </w:r>
    </w:p>
    <w:p w14:paraId="48D7430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（四）邮寄送达。直接送达执法文书有困难的，可以邮寄送达。邮寄送达应注明行政执法文书的编号和主要内容，并留存回执，以受送达人收件日期为送达日期。</w:t>
      </w:r>
    </w:p>
    <w:p w14:paraId="1B6A517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（五）转交送达。受送达人是军人的，通过其所在部队团以上单位的政治机关转交；受送达人被监禁的，通过其所在监所转交；受送达人被采取强制性教育措施的，通过其所在强制性教育机构转交。</w:t>
      </w:r>
    </w:p>
    <w:p w14:paraId="773A8CE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（六）公告送达。受送达人下落不明，或者用本节规定的其他方式无法送达的，公告送达。自发出公告之日起，经过30日，即视为送达。</w:t>
      </w:r>
    </w:p>
    <w:p w14:paraId="6DEE66C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公告送达，应当在案卷中记明原因和经过。</w:t>
      </w:r>
    </w:p>
    <w:p w14:paraId="4FBBBFE9">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p>
    <w:p w14:paraId="4357A8C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center"/>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第五章</w:t>
      </w:r>
      <w:r>
        <w:rPr>
          <w:rFonts w:hint="eastAsia" w:ascii="仿宋" w:hAnsi="仿宋" w:eastAsia="仿宋" w:cs="仿宋"/>
          <w:b w:val="0"/>
          <w:i w:val="0"/>
          <w:color w:val="auto"/>
          <w:spacing w:val="0"/>
          <w:sz w:val="32"/>
          <w:szCs w:val="32"/>
        </w:rPr>
        <w:t xml:space="preserve"> </w:t>
      </w:r>
      <w:r>
        <w:rPr>
          <w:rFonts w:hint="eastAsia" w:ascii="仿宋" w:hAnsi="仿宋" w:eastAsia="仿宋" w:cs="仿宋"/>
          <w:b/>
          <w:i w:val="0"/>
          <w:color w:val="auto"/>
          <w:spacing w:val="0"/>
          <w:sz w:val="32"/>
          <w:szCs w:val="32"/>
        </w:rPr>
        <w:t>文书编号和立卷归档</w:t>
      </w:r>
    </w:p>
    <w:p w14:paraId="18A0CF6D">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第三十</w:t>
      </w:r>
      <w:r>
        <w:rPr>
          <w:rFonts w:hint="eastAsia" w:ascii="仿宋" w:hAnsi="仿宋" w:eastAsia="仿宋" w:cs="仿宋"/>
          <w:b/>
          <w:i w:val="0"/>
          <w:color w:val="auto"/>
          <w:spacing w:val="0"/>
          <w:sz w:val="32"/>
          <w:szCs w:val="32"/>
          <w:lang w:eastAsia="zh-CN"/>
        </w:rPr>
        <w:t>一</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为加强执法案件的办理和执法卷宗的管理，管理中心各派出机构应统一编码。</w:t>
      </w:r>
    </w:p>
    <w:p w14:paraId="72FCEC5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第三十</w:t>
      </w:r>
      <w:r>
        <w:rPr>
          <w:rFonts w:hint="eastAsia" w:ascii="仿宋" w:hAnsi="仿宋" w:eastAsia="仿宋" w:cs="仿宋"/>
          <w:b/>
          <w:i w:val="0"/>
          <w:color w:val="auto"/>
          <w:spacing w:val="0"/>
          <w:sz w:val="32"/>
          <w:szCs w:val="32"/>
          <w:lang w:eastAsia="zh-CN"/>
        </w:rPr>
        <w:t>二</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住房公积金执法案卷材料应自结案后及时整理装订、登记、归档。文书装订应做到材料齐全、手续完备、排列有序，结案案卷移交档案员按年统一管理。</w:t>
      </w:r>
    </w:p>
    <w:p w14:paraId="41CE05D2">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p>
    <w:p w14:paraId="3E0FF1B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center"/>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第六章</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i w:val="0"/>
          <w:color w:val="auto"/>
          <w:spacing w:val="0"/>
          <w:sz w:val="32"/>
          <w:szCs w:val="32"/>
        </w:rPr>
        <w:t>监</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i w:val="0"/>
          <w:color w:val="auto"/>
          <w:spacing w:val="0"/>
          <w:sz w:val="32"/>
          <w:szCs w:val="32"/>
        </w:rPr>
        <w:t>督</w:t>
      </w:r>
    </w:p>
    <w:p w14:paraId="3A85034B">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第三十</w:t>
      </w:r>
      <w:r>
        <w:rPr>
          <w:rFonts w:hint="eastAsia" w:ascii="仿宋" w:hAnsi="仿宋" w:eastAsia="仿宋" w:cs="仿宋"/>
          <w:b/>
          <w:i w:val="0"/>
          <w:color w:val="auto"/>
          <w:spacing w:val="0"/>
          <w:sz w:val="32"/>
          <w:szCs w:val="32"/>
          <w:lang w:eastAsia="zh-CN"/>
        </w:rPr>
        <w:t>三</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对管理中心执法人员违反有关法律法规及本办法进行的行政执法活动，侵犯当事人合法权益的，当事人有权向管理中心投诉。</w:t>
      </w:r>
    </w:p>
    <w:p w14:paraId="2E010030">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b w:val="0"/>
          <w:i w:val="0"/>
          <w:color w:val="auto"/>
          <w:spacing w:val="0"/>
          <w:sz w:val="32"/>
          <w:szCs w:val="32"/>
        </w:rPr>
        <w:t>对管理中心违反有关法律法规及本办法进行的行政执法活动，侵犯当事人合法权益的，当事人有权向有关部门投诉。</w:t>
      </w:r>
    </w:p>
    <w:p w14:paraId="35F9C416">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三十四</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管理中心依法开展行政执法工作受法律保护，任何单位和个人不得拒绝、阻碍或干预。拒绝、阻碍管理中心执法人员依法执行公务的，由公安机关依据《治安管理处罚法》处罚；构成犯罪的，依法追究刑事责任。</w:t>
      </w:r>
    </w:p>
    <w:p w14:paraId="41691361">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 w:hAnsi="仿宋" w:eastAsia="仿宋" w:cs="仿宋"/>
          <w:color w:val="auto"/>
          <w:sz w:val="32"/>
          <w:szCs w:val="32"/>
        </w:rPr>
      </w:pPr>
    </w:p>
    <w:p w14:paraId="309362C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center"/>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第七章</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i w:val="0"/>
          <w:color w:val="auto"/>
          <w:spacing w:val="0"/>
          <w:sz w:val="32"/>
          <w:szCs w:val="32"/>
        </w:rPr>
        <w:t>附</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i w:val="0"/>
          <w:color w:val="auto"/>
          <w:spacing w:val="0"/>
          <w:sz w:val="32"/>
          <w:szCs w:val="32"/>
        </w:rPr>
        <w:t>则</w:t>
      </w:r>
    </w:p>
    <w:p w14:paraId="340D2D47">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三十五</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期间以日、月、年计算。期间开始日，不计算在内。期间届满的最后一日为节假日的，以节假日后的第一日为期间届满的日期。</w:t>
      </w:r>
    </w:p>
    <w:p w14:paraId="14299628">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三十六</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本办法中相关文书参照《河南省行政处罚文书格式范本》。</w:t>
      </w:r>
    </w:p>
    <w:p w14:paraId="04CEC91E">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三十七</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本办法由市住房公积金管理委员会负责解释，管理中心组织实施。</w:t>
      </w:r>
    </w:p>
    <w:p w14:paraId="0E8557B4">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3"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b/>
          <w:i w:val="0"/>
          <w:color w:val="auto"/>
          <w:spacing w:val="0"/>
          <w:sz w:val="32"/>
          <w:szCs w:val="32"/>
        </w:rPr>
        <w:t>第</w:t>
      </w:r>
      <w:r>
        <w:rPr>
          <w:rFonts w:hint="eastAsia" w:ascii="仿宋" w:hAnsi="仿宋" w:eastAsia="仿宋" w:cs="仿宋"/>
          <w:b/>
          <w:i w:val="0"/>
          <w:color w:val="auto"/>
          <w:spacing w:val="0"/>
          <w:sz w:val="32"/>
          <w:szCs w:val="32"/>
          <w:lang w:eastAsia="zh-CN"/>
        </w:rPr>
        <w:t>三十八</w:t>
      </w:r>
      <w:r>
        <w:rPr>
          <w:rFonts w:hint="eastAsia" w:ascii="仿宋" w:hAnsi="仿宋" w:eastAsia="仿宋" w:cs="仿宋"/>
          <w:b/>
          <w:i w:val="0"/>
          <w:color w:val="auto"/>
          <w:spacing w:val="0"/>
          <w:sz w:val="32"/>
          <w:szCs w:val="32"/>
        </w:rPr>
        <w:t>条</w:t>
      </w:r>
      <w:r>
        <w:rPr>
          <w:rFonts w:hint="eastAsia" w:ascii="仿宋" w:hAnsi="仿宋" w:eastAsia="仿宋" w:cs="仿宋"/>
          <w:b/>
          <w:i w:val="0"/>
          <w:color w:val="auto"/>
          <w:spacing w:val="0"/>
          <w:sz w:val="32"/>
          <w:szCs w:val="32"/>
          <w:lang w:val="en-US" w:eastAsia="zh-CN"/>
        </w:rPr>
        <w:t xml:space="preserve"> </w:t>
      </w:r>
      <w:r>
        <w:rPr>
          <w:rFonts w:hint="eastAsia" w:ascii="仿宋" w:hAnsi="仿宋" w:eastAsia="仿宋" w:cs="仿宋"/>
          <w:b w:val="0"/>
          <w:i w:val="0"/>
          <w:color w:val="auto"/>
          <w:spacing w:val="0"/>
          <w:sz w:val="32"/>
          <w:szCs w:val="32"/>
        </w:rPr>
        <w:t>本办法自发布之日起施行</w:t>
      </w:r>
      <w:r>
        <w:rPr>
          <w:rFonts w:hint="eastAsia" w:ascii="仿宋" w:hAnsi="仿宋" w:eastAsia="仿宋" w:cs="仿宋"/>
          <w:b w:val="0"/>
          <w:i w:val="0"/>
          <w:color w:val="auto"/>
          <w:spacing w:val="0"/>
          <w:sz w:val="32"/>
          <w:szCs w:val="32"/>
          <w:lang w:eastAsia="zh-CN"/>
        </w:rPr>
        <w:t>。</w:t>
      </w:r>
    </w:p>
    <w:sectPr>
      <w:pgSz w:w="11906" w:h="16838"/>
      <w:pgMar w:top="1440" w:right="1800" w:bottom="1440" w:left="1800" w:header="2300" w:footer="230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27A06"/>
    <w:multiLevelType w:val="singleLevel"/>
    <w:tmpl w:val="D7F27A0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1FC56CE"/>
    <w:rsid w:val="05720DC8"/>
    <w:rsid w:val="06AF7CF0"/>
    <w:rsid w:val="0FD26ECB"/>
    <w:rsid w:val="234B1516"/>
    <w:rsid w:val="23531B69"/>
    <w:rsid w:val="26AA2AF9"/>
    <w:rsid w:val="2E8B21B7"/>
    <w:rsid w:val="3BE13D5E"/>
    <w:rsid w:val="3D6B2D02"/>
    <w:rsid w:val="3ED04DAB"/>
    <w:rsid w:val="45886FF9"/>
    <w:rsid w:val="49975CF3"/>
    <w:rsid w:val="49B616A7"/>
    <w:rsid w:val="49F61C86"/>
    <w:rsid w:val="4A162E25"/>
    <w:rsid w:val="504511BD"/>
    <w:rsid w:val="54DB0DE9"/>
    <w:rsid w:val="560F18FC"/>
    <w:rsid w:val="570861EB"/>
    <w:rsid w:val="571C2CDF"/>
    <w:rsid w:val="5741351C"/>
    <w:rsid w:val="59AF3A4D"/>
    <w:rsid w:val="59FB9D82"/>
    <w:rsid w:val="5F0059FA"/>
    <w:rsid w:val="6A002D52"/>
    <w:rsid w:val="6A334EB0"/>
    <w:rsid w:val="6A6B31BC"/>
    <w:rsid w:val="6C9003BD"/>
    <w:rsid w:val="6D633D24"/>
    <w:rsid w:val="70346938"/>
    <w:rsid w:val="72676064"/>
    <w:rsid w:val="744A7557"/>
    <w:rsid w:val="760A11E0"/>
    <w:rsid w:val="768020DA"/>
    <w:rsid w:val="77371EB0"/>
    <w:rsid w:val="7EA146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4659</Words>
  <Characters>4667</Characters>
  <TotalTime>65</TotalTime>
  <ScaleCrop>false</ScaleCrop>
  <LinksUpToDate>false</LinksUpToDate>
  <CharactersWithSpaces>4726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2026-02-05T10:15:00Z</dcterms:created>
  <dc:creator>Apache POI</dc:creator>
  <cp:lastModifiedBy>FRED</cp:lastModifiedBy>
  <cp:lastPrinted>2026-03-27T11:17:00Z</cp:lastPrinted>
  <dcterms:modified xsi:type="dcterms:W3CDTF">2026-03-30T08:05:09Z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eyJoZGlkIjoiOGVkYTQzODlkZGIxZjFhMjU2N2I4OGIyMGUzZjg0NDkiLCJ1c2VySWQiOiIyNDE4ODY3NTcifQ==</vt:lpwstr>
  </property>
  <property fmtid="{D5CDD505-2E9C-101B-9397-08002B2CF9AE}" pid="3" name="KSOProductBuildVer">
    <vt:lpwstr>2052-12.1.0.25225</vt:lpwstr>
  </property>
  <property fmtid="{D5CDD505-2E9C-101B-9397-08002B2CF9AE}" pid="4" name="ICV">
    <vt:lpwstr>06A521E01E7949019258AFBF7DEBF6C5_13</vt:lpwstr>
  </property>
</Properties>
</file>