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3241" w14:textId="77777777" w:rsidR="00510D7D" w:rsidRDefault="00510D7D" w:rsidP="00510D7D">
      <w:pPr>
        <w:spacing w:line="600" w:lineRule="auto"/>
        <w:rPr>
          <w:rFonts w:ascii="仿宋_GB2312" w:eastAsia="仿宋_GB2312" w:hAnsi="仿宋_GB2312"/>
          <w:sz w:val="36"/>
          <w:szCs w:val="36"/>
        </w:rPr>
      </w:pPr>
    </w:p>
    <w:p w14:paraId="7A5BD6A7" w14:textId="77777777" w:rsidR="00510D7D" w:rsidRDefault="00510D7D" w:rsidP="00510D7D">
      <w:pPr>
        <w:spacing w:line="600" w:lineRule="exact"/>
        <w:jc w:val="center"/>
        <w:rPr>
          <w:rFonts w:ascii="方正小标宋_GBK" w:eastAsia="方正小标宋_GBK" w:hAnsi="方正小标宋_GBK" w:hint="eastAsia"/>
          <w:sz w:val="44"/>
          <w:szCs w:val="44"/>
        </w:rPr>
      </w:pPr>
      <w:r>
        <w:rPr>
          <w:rFonts w:ascii="方正小标宋_GBK" w:eastAsia="方正小标宋_GBK" w:hAnsi="方正小标宋_GBK" w:hint="eastAsia"/>
          <w:sz w:val="44"/>
          <w:szCs w:val="44"/>
        </w:rPr>
        <w:t>住房公积金统计管理办法</w:t>
      </w:r>
    </w:p>
    <w:p w14:paraId="3046CC37" w14:textId="77777777" w:rsidR="00510D7D" w:rsidRDefault="00510D7D" w:rsidP="00510D7D">
      <w:pPr>
        <w:spacing w:line="600" w:lineRule="exact"/>
        <w:jc w:val="center"/>
        <w:rPr>
          <w:rFonts w:ascii="仿宋_GB2312" w:eastAsia="仿宋_GB2312" w:hAnsi="仿宋_GB2312" w:hint="eastAsia"/>
          <w:sz w:val="36"/>
          <w:szCs w:val="32"/>
        </w:rPr>
      </w:pPr>
    </w:p>
    <w:p w14:paraId="27152416" w14:textId="77777777" w:rsidR="00510D7D" w:rsidRDefault="00510D7D" w:rsidP="00510D7D">
      <w:pPr>
        <w:spacing w:line="600" w:lineRule="auto"/>
        <w:jc w:val="center"/>
        <w:rPr>
          <w:rFonts w:ascii="黑体" w:eastAsia="黑体" w:hAnsi="黑体" w:cs="黑体" w:hint="eastAsia"/>
          <w:sz w:val="32"/>
          <w:szCs w:val="32"/>
        </w:rPr>
      </w:pPr>
      <w:r>
        <w:rPr>
          <w:rFonts w:ascii="黑体" w:eastAsia="黑体" w:hAnsi="黑体" w:cs="黑体" w:hint="eastAsia"/>
          <w:sz w:val="32"/>
          <w:szCs w:val="32"/>
        </w:rPr>
        <w:t>第一章  总则</w:t>
      </w:r>
    </w:p>
    <w:p w14:paraId="71162C1E" w14:textId="77777777" w:rsidR="00510D7D" w:rsidRDefault="00510D7D" w:rsidP="00510D7D">
      <w:pPr>
        <w:pStyle w:val="ListParagraph"/>
        <w:adjustRightInd w:val="0"/>
        <w:snapToGrid w:val="0"/>
        <w:spacing w:line="360" w:lineRule="auto"/>
        <w:ind w:firstLine="640"/>
        <w:rPr>
          <w:rFonts w:ascii="仿宋_GB2312" w:eastAsia="仿宋_GB2312" w:hAnsi="仿宋_GB2312" w:hint="eastAsia"/>
          <w:sz w:val="32"/>
          <w:szCs w:val="32"/>
        </w:rPr>
      </w:pPr>
      <w:r>
        <w:rPr>
          <w:rFonts w:ascii="黑体" w:eastAsia="黑体" w:hAnsi="黑体" w:cs="黑体" w:hint="eastAsia"/>
          <w:sz w:val="32"/>
          <w:szCs w:val="32"/>
        </w:rPr>
        <w:t>第一条</w:t>
      </w:r>
      <w:r>
        <w:rPr>
          <w:rFonts w:ascii="仿宋_GB2312" w:eastAsia="仿宋_GB2312" w:hAnsi="仿宋_GB2312" w:hint="eastAsia"/>
          <w:sz w:val="32"/>
          <w:szCs w:val="32"/>
        </w:rPr>
        <w:t xml:space="preserve">  为加强住房公积金统计管理，规范统计行为，提高统计质量，有效组织实施住房公积金统计工作，</w:t>
      </w:r>
      <w:r>
        <w:rPr>
          <w:rFonts w:ascii="仿宋_GB2312" w:eastAsia="仿宋_GB2312" w:hAnsi="仿宋_GB2312" w:cs="仿宋_GB2312" w:hint="eastAsia"/>
          <w:sz w:val="32"/>
          <w:szCs w:val="32"/>
        </w:rPr>
        <w:t>发挥统计在住房公积金管理工作中的重要作用</w:t>
      </w:r>
      <w:r>
        <w:rPr>
          <w:rFonts w:ascii="仿宋_GB2312" w:eastAsia="仿宋_GB2312" w:hAnsi="仿宋_GB2312" w:hint="eastAsia"/>
          <w:sz w:val="32"/>
          <w:szCs w:val="32"/>
        </w:rPr>
        <w:t>，根据《中华人民共和国统计法》《中华人民共和国统计法实施条例》《住房公积金管理条例》等有关法律、法规，制定本办法。</w:t>
      </w:r>
    </w:p>
    <w:p w14:paraId="7AA769B7" w14:textId="77777777" w:rsidR="00510D7D" w:rsidRDefault="00510D7D" w:rsidP="00510D7D">
      <w:pPr>
        <w:pStyle w:val="ListParagraph"/>
        <w:adjustRightInd w:val="0"/>
        <w:snapToGrid w:val="0"/>
        <w:spacing w:line="360" w:lineRule="auto"/>
        <w:ind w:firstLine="640"/>
        <w:rPr>
          <w:rFonts w:ascii="仿宋_GB2312" w:eastAsia="仿宋_GB2312" w:hAnsi="仿宋_GB2312" w:hint="eastAsia"/>
          <w:sz w:val="32"/>
          <w:szCs w:val="32"/>
        </w:rPr>
      </w:pPr>
      <w:r>
        <w:rPr>
          <w:rFonts w:ascii="黑体" w:eastAsia="黑体" w:hAnsi="黑体" w:cs="黑体" w:hint="eastAsia"/>
          <w:sz w:val="32"/>
          <w:szCs w:val="32"/>
        </w:rPr>
        <w:t>第二条</w:t>
      </w:r>
      <w:r>
        <w:rPr>
          <w:rFonts w:ascii="仿宋_GB2312" w:eastAsia="仿宋_GB2312" w:hAnsi="仿宋_GB2312" w:hint="eastAsia"/>
          <w:sz w:val="32"/>
          <w:szCs w:val="32"/>
        </w:rPr>
        <w:t xml:space="preserve">  住房公积金统计是指对住房公积金管理和业务运行的基本情况进行统计调查、统计分析，提供统计信息，实行信息交流与共享，进行统计管理和监督活动的总称。</w:t>
      </w:r>
    </w:p>
    <w:p w14:paraId="038F8433" w14:textId="77777777" w:rsidR="00510D7D" w:rsidRDefault="00510D7D" w:rsidP="00510D7D">
      <w:pPr>
        <w:pStyle w:val="ListParagraph"/>
        <w:adjustRightInd w:val="0"/>
        <w:snapToGrid w:val="0"/>
        <w:spacing w:line="360" w:lineRule="auto"/>
        <w:ind w:firstLine="640"/>
        <w:rPr>
          <w:rFonts w:ascii="仿宋_GB2312" w:eastAsia="仿宋_GB2312" w:hAnsi="仿宋_GB2312" w:hint="eastAsia"/>
          <w:sz w:val="32"/>
          <w:szCs w:val="32"/>
        </w:rPr>
      </w:pPr>
      <w:r>
        <w:rPr>
          <w:rFonts w:ascii="黑体" w:eastAsia="黑体" w:hAnsi="黑体" w:cs="黑体" w:hint="eastAsia"/>
          <w:sz w:val="32"/>
          <w:szCs w:val="32"/>
        </w:rPr>
        <w:t>第三条</w:t>
      </w:r>
      <w:r>
        <w:rPr>
          <w:rFonts w:ascii="仿宋_GB2312" w:eastAsia="仿宋_GB2312" w:hAnsi="仿宋_GB2312" w:hint="eastAsia"/>
          <w:sz w:val="32"/>
          <w:szCs w:val="32"/>
        </w:rPr>
        <w:t xml:space="preserve">  本办法适用于住房和城乡建设部、省（自治区）住房和城乡建设厅和设区城市住房公积金管理中心组织实施的住房公积金统计工作。</w:t>
      </w:r>
    </w:p>
    <w:p w14:paraId="33CF4F9A" w14:textId="77777777" w:rsidR="00510D7D" w:rsidRDefault="00510D7D" w:rsidP="00510D7D">
      <w:pPr>
        <w:adjustRightInd w:val="0"/>
        <w:snapToGrid w:val="0"/>
        <w:spacing w:line="360" w:lineRule="auto"/>
        <w:ind w:firstLineChars="200" w:firstLine="640"/>
        <w:rPr>
          <w:rFonts w:ascii="仿宋_GB2312" w:eastAsia="仿宋_GB2312" w:hAnsi="仿宋_GB2312" w:hint="eastAsia"/>
          <w:color w:val="000000"/>
          <w:sz w:val="32"/>
          <w:szCs w:val="32"/>
        </w:rPr>
      </w:pPr>
      <w:r>
        <w:rPr>
          <w:rFonts w:ascii="黑体" w:eastAsia="黑体" w:hAnsi="黑体" w:cs="黑体" w:hint="eastAsia"/>
          <w:sz w:val="32"/>
          <w:szCs w:val="32"/>
        </w:rPr>
        <w:t>第四条</w:t>
      </w:r>
      <w:r>
        <w:rPr>
          <w:rFonts w:ascii="仿宋_GB2312" w:eastAsia="仿宋_GB2312" w:hAnsi="仿宋_GB2312" w:hint="eastAsia"/>
          <w:sz w:val="32"/>
          <w:szCs w:val="32"/>
        </w:rPr>
        <w:t xml:space="preserve">  </w:t>
      </w:r>
      <w:r>
        <w:rPr>
          <w:rFonts w:ascii="仿宋_GB2312" w:eastAsia="仿宋_GB2312" w:hAnsi="仿宋_GB2312" w:hint="eastAsia"/>
          <w:color w:val="000000"/>
          <w:sz w:val="32"/>
          <w:szCs w:val="32"/>
        </w:rPr>
        <w:t>住房公积金统计工作实行统一管理、分级负责。住房和城乡建设部负责全国住房公积金统计工作。</w:t>
      </w:r>
      <w:r>
        <w:rPr>
          <w:rFonts w:ascii="仿宋_GB2312" w:eastAsia="仿宋_GB2312" w:hAnsi="仿宋_GB2312" w:hint="eastAsia"/>
          <w:sz w:val="32"/>
          <w:szCs w:val="32"/>
        </w:rPr>
        <w:t>省（自治区）</w:t>
      </w:r>
      <w:r>
        <w:rPr>
          <w:rFonts w:ascii="仿宋_GB2312" w:eastAsia="仿宋_GB2312" w:hAnsi="仿宋_GB2312" w:hint="eastAsia"/>
          <w:color w:val="000000"/>
          <w:sz w:val="32"/>
          <w:szCs w:val="32"/>
        </w:rPr>
        <w:t>住房和城乡建设厅负责本行政区域住房公积金统计工作。</w:t>
      </w:r>
      <w:r>
        <w:rPr>
          <w:rFonts w:ascii="仿宋_GB2312" w:eastAsia="仿宋_GB2312" w:hAnsi="仿宋_GB2312" w:hint="eastAsia"/>
          <w:sz w:val="32"/>
          <w:szCs w:val="32"/>
        </w:rPr>
        <w:t>设区城市住房公积金管理中心</w:t>
      </w:r>
      <w:r>
        <w:rPr>
          <w:rFonts w:ascii="仿宋_GB2312" w:eastAsia="仿宋_GB2312" w:hAnsi="仿宋_GB2312" w:hint="eastAsia"/>
          <w:color w:val="000000"/>
          <w:sz w:val="32"/>
          <w:szCs w:val="32"/>
        </w:rPr>
        <w:t>负责组织实施本行政区域住房公积金统计工作。</w:t>
      </w:r>
    </w:p>
    <w:p w14:paraId="332D8DD4" w14:textId="77777777" w:rsidR="00510D7D" w:rsidRDefault="00510D7D" w:rsidP="00510D7D">
      <w:pPr>
        <w:adjustRightInd w:val="0"/>
        <w:snapToGrid w:val="0"/>
        <w:spacing w:line="360" w:lineRule="auto"/>
        <w:ind w:firstLineChars="200" w:firstLine="640"/>
        <w:rPr>
          <w:rFonts w:ascii="仿宋_GB2312" w:eastAsia="仿宋_GB2312" w:hAnsi="仿宋_GB2312" w:hint="eastAsia"/>
          <w:sz w:val="32"/>
          <w:szCs w:val="32"/>
        </w:rPr>
      </w:pPr>
      <w:r>
        <w:rPr>
          <w:rFonts w:ascii="黑体" w:eastAsia="黑体" w:hAnsi="黑体" w:cs="黑体" w:hint="eastAsia"/>
          <w:sz w:val="32"/>
          <w:szCs w:val="32"/>
        </w:rPr>
        <w:t>第五条</w:t>
      </w:r>
      <w:r>
        <w:rPr>
          <w:rFonts w:ascii="仿宋_GB2312" w:eastAsia="仿宋_GB2312" w:hAnsi="仿宋_GB2312" w:hint="eastAsia"/>
          <w:sz w:val="32"/>
          <w:szCs w:val="32"/>
        </w:rPr>
        <w:t xml:space="preserve">  住房公积金统计工作遵循真实、准确、完整、及时的原则。</w:t>
      </w:r>
    </w:p>
    <w:p w14:paraId="75A6D168" w14:textId="77777777" w:rsidR="00510D7D" w:rsidRDefault="00510D7D" w:rsidP="00510D7D">
      <w:pPr>
        <w:adjustRightInd w:val="0"/>
        <w:snapToGrid w:val="0"/>
        <w:spacing w:line="360" w:lineRule="auto"/>
        <w:jc w:val="center"/>
        <w:rPr>
          <w:rFonts w:ascii="黑体" w:eastAsia="黑体" w:hAnsi="黑体" w:cs="黑体" w:hint="eastAsia"/>
          <w:sz w:val="32"/>
          <w:szCs w:val="32"/>
        </w:rPr>
      </w:pPr>
      <w:r>
        <w:rPr>
          <w:rFonts w:ascii="黑体" w:eastAsia="黑体" w:hAnsi="黑体" w:cs="黑体" w:hint="eastAsia"/>
          <w:sz w:val="32"/>
          <w:szCs w:val="32"/>
        </w:rPr>
        <w:lastRenderedPageBreak/>
        <w:t>第二章  机构职责和统计人员</w:t>
      </w:r>
    </w:p>
    <w:p w14:paraId="1BBC895B" w14:textId="77777777" w:rsidR="00510D7D" w:rsidRDefault="00510D7D" w:rsidP="00510D7D">
      <w:pPr>
        <w:adjustRightInd w:val="0"/>
        <w:snapToGrid w:val="0"/>
        <w:spacing w:line="360" w:lineRule="auto"/>
        <w:rPr>
          <w:rFonts w:ascii="仿宋_GB2312" w:eastAsia="仿宋_GB2312" w:hAnsi="仿宋_GB2312" w:hint="eastAsia"/>
          <w:sz w:val="32"/>
          <w:szCs w:val="32"/>
        </w:rPr>
      </w:pPr>
      <w:r>
        <w:rPr>
          <w:rFonts w:ascii="仿宋_GB2312" w:eastAsia="仿宋_GB2312" w:hAnsi="仿宋_GB2312" w:hint="eastAsia"/>
          <w:color w:val="000000"/>
          <w:sz w:val="32"/>
          <w:szCs w:val="32"/>
        </w:rPr>
        <w:t xml:space="preserve">    </w:t>
      </w:r>
      <w:r>
        <w:rPr>
          <w:rFonts w:ascii="黑体" w:eastAsia="黑体" w:hAnsi="黑体" w:cs="黑体" w:hint="eastAsia"/>
          <w:sz w:val="32"/>
          <w:szCs w:val="32"/>
        </w:rPr>
        <w:t>第六条</w:t>
      </w:r>
      <w:r>
        <w:rPr>
          <w:rFonts w:ascii="仿宋_GB2312" w:eastAsia="仿宋_GB2312" w:hAnsi="仿宋_GB2312" w:hint="eastAsia"/>
          <w:sz w:val="32"/>
          <w:szCs w:val="32"/>
        </w:rPr>
        <w:t xml:space="preserve">  住房和城乡建设部、省（自治区）住房和城乡建设厅、设区城市住房公积金管理中心应当明确承担住房公积金统计工作职责的部门，设置统计岗位，指定统计工作负责人，保障统计工作经费。</w:t>
      </w:r>
    </w:p>
    <w:p w14:paraId="2AEE243A" w14:textId="77777777" w:rsidR="00510D7D" w:rsidRDefault="00510D7D" w:rsidP="00510D7D">
      <w:pPr>
        <w:adjustRightInd w:val="0"/>
        <w:snapToGrid w:val="0"/>
        <w:spacing w:line="360" w:lineRule="auto"/>
        <w:rPr>
          <w:rFonts w:ascii="仿宋_GB2312" w:eastAsia="仿宋_GB2312" w:hAnsi="仿宋_GB2312" w:hint="eastAsia"/>
          <w:sz w:val="32"/>
          <w:szCs w:val="32"/>
        </w:rPr>
      </w:pPr>
      <w:r>
        <w:rPr>
          <w:rFonts w:ascii="仿宋_GB2312" w:eastAsia="仿宋_GB2312" w:hAnsi="仿宋_GB2312" w:hint="eastAsia"/>
          <w:b/>
          <w:bCs/>
          <w:sz w:val="32"/>
          <w:szCs w:val="32"/>
        </w:rPr>
        <w:t xml:space="preserve">  </w:t>
      </w:r>
      <w:r>
        <w:rPr>
          <w:rFonts w:ascii="仿宋_GB2312" w:eastAsia="仿宋_GB2312" w:hAnsi="仿宋_GB2312" w:hint="eastAsia"/>
          <w:sz w:val="32"/>
          <w:szCs w:val="32"/>
        </w:rPr>
        <w:t xml:space="preserve">  </w:t>
      </w:r>
      <w:r>
        <w:rPr>
          <w:rFonts w:ascii="黑体" w:eastAsia="黑体" w:hAnsi="黑体" w:cs="黑体" w:hint="eastAsia"/>
          <w:sz w:val="32"/>
          <w:szCs w:val="32"/>
        </w:rPr>
        <w:t xml:space="preserve">第七条  </w:t>
      </w:r>
      <w:r>
        <w:rPr>
          <w:rFonts w:ascii="仿宋_GB2312" w:eastAsia="仿宋_GB2312" w:hAnsi="仿宋_GB2312" w:hint="eastAsia"/>
          <w:sz w:val="32"/>
          <w:szCs w:val="32"/>
        </w:rPr>
        <w:t>住房和城乡建设部履行以下住房公积金统计职责：</w:t>
      </w:r>
    </w:p>
    <w:p w14:paraId="0CF09971" w14:textId="77777777" w:rsidR="00510D7D" w:rsidRDefault="00510D7D" w:rsidP="00510D7D">
      <w:pPr>
        <w:adjustRightInd w:val="0"/>
        <w:snapToGrid w:val="0"/>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（一）建立住房公积金统计工作制度，组织、协调、管理和监督全国住房公积金统计工作。</w:t>
      </w:r>
    </w:p>
    <w:p w14:paraId="053B4BC3" w14:textId="77777777" w:rsidR="00510D7D" w:rsidRDefault="00510D7D" w:rsidP="00510D7D">
      <w:pPr>
        <w:adjustRightInd w:val="0"/>
        <w:snapToGrid w:val="0"/>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（二）建立全国住房公积金统计指标体系和统计报表制度。</w:t>
      </w:r>
    </w:p>
    <w:p w14:paraId="4ED624CC" w14:textId="77777777" w:rsidR="00510D7D" w:rsidRDefault="00510D7D" w:rsidP="00510D7D">
      <w:pPr>
        <w:adjustRightInd w:val="0"/>
        <w:snapToGrid w:val="0"/>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（三）提出住房公积金统计数据质量控制要求。</w:t>
      </w:r>
    </w:p>
    <w:p w14:paraId="084E7F5A" w14:textId="77777777" w:rsidR="00510D7D" w:rsidRDefault="00510D7D" w:rsidP="00510D7D">
      <w:pPr>
        <w:adjustRightInd w:val="0"/>
        <w:snapToGrid w:val="0"/>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（四）采集、审核、汇总、管理全国住房公积金统计资料，开展统计分析和预测，提供统计信息和咨询。</w:t>
      </w:r>
    </w:p>
    <w:p w14:paraId="46785FFC" w14:textId="77777777" w:rsidR="00510D7D" w:rsidRDefault="00510D7D" w:rsidP="00510D7D">
      <w:pPr>
        <w:widowControl/>
        <w:adjustRightInd w:val="0"/>
        <w:snapToGrid w:val="0"/>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（五）编制、公布全国住房公积金年度报告等统计资料。</w:t>
      </w:r>
    </w:p>
    <w:p w14:paraId="13071A8B" w14:textId="77777777" w:rsidR="00510D7D" w:rsidRDefault="00510D7D" w:rsidP="00510D7D">
      <w:pPr>
        <w:widowControl/>
        <w:adjustRightInd w:val="0"/>
        <w:snapToGrid w:val="0"/>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（六）推进现代化信息技术在住房公积金统计工作中的应用，建立并管理全国住房公积金统计信息系统。</w:t>
      </w:r>
    </w:p>
    <w:p w14:paraId="129211BA" w14:textId="77777777" w:rsidR="00510D7D" w:rsidRDefault="00510D7D" w:rsidP="00510D7D">
      <w:pPr>
        <w:pStyle w:val="ListParagraph"/>
        <w:widowControl/>
        <w:adjustRightInd w:val="0"/>
        <w:snapToGrid w:val="0"/>
        <w:spacing w:line="360" w:lineRule="auto"/>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（七）组织全国住房公积金统计业务培训。</w:t>
      </w:r>
    </w:p>
    <w:p w14:paraId="08BECE23" w14:textId="77777777" w:rsidR="00510D7D" w:rsidRDefault="00510D7D" w:rsidP="00510D7D">
      <w:pPr>
        <w:pStyle w:val="ListParagraph"/>
        <w:adjustRightInd w:val="0"/>
        <w:snapToGrid w:val="0"/>
        <w:spacing w:line="360" w:lineRule="auto"/>
        <w:ind w:firstLineChars="0" w:firstLine="0"/>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黑体" w:eastAsia="黑体" w:hAnsi="黑体" w:cs="黑体" w:hint="eastAsia"/>
          <w:sz w:val="32"/>
          <w:szCs w:val="32"/>
        </w:rPr>
        <w:t xml:space="preserve">第八条  </w:t>
      </w:r>
      <w:r>
        <w:rPr>
          <w:rFonts w:ascii="仿宋_GB2312" w:eastAsia="仿宋_GB2312" w:hAnsi="仿宋_GB2312" w:hint="eastAsia"/>
          <w:sz w:val="32"/>
          <w:szCs w:val="32"/>
        </w:rPr>
        <w:t>省（自治区）住房和城乡建设厅履行以下住房公积金统计职责：</w:t>
      </w:r>
    </w:p>
    <w:p w14:paraId="1AF6C5B8" w14:textId="77777777" w:rsidR="00510D7D" w:rsidRDefault="00510D7D" w:rsidP="00510D7D">
      <w:pPr>
        <w:pStyle w:val="ListParagraph"/>
        <w:widowControl/>
        <w:adjustRightInd w:val="0"/>
        <w:snapToGrid w:val="0"/>
        <w:spacing w:line="360" w:lineRule="auto"/>
        <w:ind w:firstLine="640"/>
        <w:rPr>
          <w:rFonts w:ascii="仿宋_GB2312" w:eastAsia="仿宋_GB2312" w:hAnsi="仿宋_GB2312" w:hint="eastAsia"/>
          <w:sz w:val="32"/>
          <w:szCs w:val="32"/>
        </w:rPr>
      </w:pPr>
      <w:r>
        <w:rPr>
          <w:rFonts w:ascii="仿宋_GB2312" w:eastAsia="仿宋_GB2312" w:hAnsi="仿宋_GB2312" w:hint="eastAsia"/>
          <w:sz w:val="32"/>
          <w:szCs w:val="32"/>
        </w:rPr>
        <w:lastRenderedPageBreak/>
        <w:t>（一）执行全国住房公积金统计工作制度，落实住房公积金统计数据质量控制要求，组织、协调、管理和监督本行政区域住房公积金统计工作。</w:t>
      </w:r>
    </w:p>
    <w:p w14:paraId="080BF5BE" w14:textId="77777777" w:rsidR="00510D7D" w:rsidRDefault="00510D7D" w:rsidP="00510D7D">
      <w:pPr>
        <w:pStyle w:val="ListParagraph"/>
        <w:widowControl/>
        <w:adjustRightInd w:val="0"/>
        <w:snapToGrid w:val="0"/>
        <w:spacing w:line="360" w:lineRule="auto"/>
        <w:ind w:firstLine="640"/>
        <w:rPr>
          <w:rFonts w:ascii="仿宋_GB2312" w:eastAsia="仿宋_GB2312" w:hAnsi="仿宋_GB2312" w:hint="eastAsia"/>
          <w:sz w:val="32"/>
          <w:szCs w:val="32"/>
        </w:rPr>
      </w:pPr>
      <w:r>
        <w:rPr>
          <w:rFonts w:ascii="仿宋_GB2312" w:eastAsia="仿宋_GB2312" w:hAnsi="仿宋_GB2312" w:hint="eastAsia"/>
          <w:sz w:val="32"/>
          <w:szCs w:val="32"/>
        </w:rPr>
        <w:t>（二）采集、审核、汇总、报送、管理本行政区域住房公积金统计资料，开展统计分析和预测，提供统计信息和咨询。</w:t>
      </w:r>
    </w:p>
    <w:p w14:paraId="4DDF41F4" w14:textId="77777777" w:rsidR="00510D7D" w:rsidRDefault="00510D7D" w:rsidP="00510D7D">
      <w:pPr>
        <w:widowControl/>
        <w:adjustRightInd w:val="0"/>
        <w:snapToGrid w:val="0"/>
        <w:spacing w:line="360" w:lineRule="auto"/>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（三）编制、公布本行政区域住房公积金年度报告等统计资料。</w:t>
      </w:r>
    </w:p>
    <w:p w14:paraId="08F215DF" w14:textId="77777777" w:rsidR="00510D7D" w:rsidRDefault="00510D7D" w:rsidP="00510D7D">
      <w:pPr>
        <w:pStyle w:val="ListParagraph"/>
        <w:widowControl/>
        <w:adjustRightInd w:val="0"/>
        <w:snapToGrid w:val="0"/>
        <w:spacing w:line="360" w:lineRule="auto"/>
        <w:ind w:firstLine="640"/>
        <w:rPr>
          <w:rFonts w:ascii="仿宋_GB2312" w:eastAsia="仿宋_GB2312" w:hAnsi="仿宋_GB2312" w:hint="eastAsia"/>
          <w:sz w:val="32"/>
          <w:szCs w:val="32"/>
        </w:rPr>
      </w:pPr>
      <w:r>
        <w:rPr>
          <w:rFonts w:ascii="仿宋_GB2312" w:eastAsia="仿宋_GB2312" w:hAnsi="仿宋_GB2312" w:hint="eastAsia"/>
          <w:sz w:val="32"/>
          <w:szCs w:val="32"/>
        </w:rPr>
        <w:t>（四）组织开展本行政区域住房公积金统计业务培训。</w:t>
      </w:r>
    </w:p>
    <w:p w14:paraId="4A3DB286" w14:textId="77777777" w:rsidR="00510D7D" w:rsidRDefault="00510D7D" w:rsidP="00510D7D">
      <w:pPr>
        <w:adjustRightInd w:val="0"/>
        <w:snapToGrid w:val="0"/>
        <w:spacing w:line="360" w:lineRule="auto"/>
        <w:ind w:firstLineChars="200" w:firstLine="640"/>
        <w:rPr>
          <w:rFonts w:ascii="仿宋_GB2312" w:eastAsia="仿宋_GB2312" w:hAnsi="仿宋_GB2312" w:hint="eastAsia"/>
          <w:sz w:val="32"/>
          <w:szCs w:val="32"/>
        </w:rPr>
      </w:pPr>
      <w:r>
        <w:rPr>
          <w:rFonts w:ascii="黑体" w:eastAsia="黑体" w:hAnsi="黑体" w:cs="黑体" w:hint="eastAsia"/>
          <w:sz w:val="32"/>
          <w:szCs w:val="32"/>
        </w:rPr>
        <w:t>第九条</w:t>
      </w:r>
      <w:r>
        <w:rPr>
          <w:rFonts w:ascii="仿宋_GB2312" w:eastAsia="仿宋_GB2312" w:hAnsi="仿宋_GB2312" w:hint="eastAsia"/>
          <w:sz w:val="32"/>
          <w:szCs w:val="32"/>
        </w:rPr>
        <w:t xml:space="preserve">  设区城市住房公积金管理中心履行以下住房公积金统计职责：</w:t>
      </w:r>
    </w:p>
    <w:p w14:paraId="3BF6A675" w14:textId="77777777" w:rsidR="00510D7D" w:rsidRDefault="00510D7D" w:rsidP="00510D7D">
      <w:pPr>
        <w:numPr>
          <w:ilvl w:val="0"/>
          <w:numId w:val="1"/>
        </w:numPr>
        <w:adjustRightInd w:val="0"/>
        <w:snapToGrid w:val="0"/>
        <w:spacing w:line="360" w:lineRule="auto"/>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执行全国住房公积金统计工作制度，组织实施住房公积金统计工作。</w:t>
      </w:r>
    </w:p>
    <w:p w14:paraId="005C9FF0" w14:textId="77777777" w:rsidR="00510D7D" w:rsidRDefault="00510D7D" w:rsidP="00510D7D">
      <w:pPr>
        <w:pStyle w:val="ListParagraph"/>
        <w:numPr>
          <w:ilvl w:val="0"/>
          <w:numId w:val="1"/>
        </w:numPr>
        <w:adjustRightInd w:val="0"/>
        <w:snapToGrid w:val="0"/>
        <w:spacing w:line="360" w:lineRule="auto"/>
        <w:ind w:firstLine="640"/>
        <w:rPr>
          <w:rFonts w:ascii="仿宋_GB2312" w:eastAsia="仿宋_GB2312" w:hAnsi="仿宋_GB2312" w:hint="eastAsia"/>
          <w:sz w:val="32"/>
          <w:szCs w:val="32"/>
        </w:rPr>
      </w:pPr>
      <w:r>
        <w:rPr>
          <w:rFonts w:ascii="仿宋_GB2312" w:eastAsia="仿宋_GB2312" w:hAnsi="仿宋_GB2312" w:hint="eastAsia"/>
          <w:sz w:val="32"/>
          <w:szCs w:val="32"/>
        </w:rPr>
        <w:t>采集、汇总、报送住房公积金决策和管理机构设置、人员状况、政策规定、业务运行等统计资料。</w:t>
      </w:r>
    </w:p>
    <w:p w14:paraId="7C706DF6" w14:textId="77777777" w:rsidR="00510D7D" w:rsidRDefault="00510D7D" w:rsidP="00510D7D">
      <w:pPr>
        <w:pStyle w:val="ListParagraph"/>
        <w:numPr>
          <w:ilvl w:val="0"/>
          <w:numId w:val="1"/>
        </w:numPr>
        <w:adjustRightInd w:val="0"/>
        <w:snapToGrid w:val="0"/>
        <w:spacing w:line="360" w:lineRule="auto"/>
        <w:ind w:firstLine="640"/>
        <w:rPr>
          <w:rFonts w:ascii="仿宋_GB2312" w:eastAsia="仿宋_GB2312" w:hAnsi="仿宋_GB2312" w:hint="eastAsia"/>
          <w:sz w:val="32"/>
          <w:szCs w:val="32"/>
        </w:rPr>
      </w:pPr>
      <w:r>
        <w:rPr>
          <w:rFonts w:ascii="仿宋_GB2312" w:eastAsia="仿宋_GB2312" w:hAnsi="仿宋_GB2312" w:hint="eastAsia"/>
          <w:sz w:val="32"/>
          <w:szCs w:val="32"/>
        </w:rPr>
        <w:t>编制、公布本行政区域住房公积金年度报告等统计资料。</w:t>
      </w:r>
    </w:p>
    <w:p w14:paraId="003763EB" w14:textId="77777777" w:rsidR="00510D7D" w:rsidRDefault="00510D7D" w:rsidP="00510D7D">
      <w:pPr>
        <w:adjustRightInd w:val="0"/>
        <w:snapToGrid w:val="0"/>
        <w:spacing w:line="360" w:lineRule="auto"/>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黑体" w:eastAsia="黑体" w:hAnsi="黑体" w:cs="黑体" w:hint="eastAsia"/>
          <w:sz w:val="32"/>
          <w:szCs w:val="32"/>
        </w:rPr>
        <w:t>第十条</w:t>
      </w:r>
      <w:r>
        <w:rPr>
          <w:rFonts w:ascii="仿宋_GB2312" w:eastAsia="仿宋_GB2312" w:hAnsi="仿宋_GB2312" w:hint="eastAsia"/>
          <w:sz w:val="32"/>
          <w:szCs w:val="32"/>
        </w:rPr>
        <w:t xml:space="preserve">  设区城市住房公积金管理中心应当加强统计基础工作，为履行法定的统计资料报送提供人员和工作保障。</w:t>
      </w:r>
    </w:p>
    <w:p w14:paraId="6800DF4C" w14:textId="77777777" w:rsidR="00510D7D" w:rsidRDefault="00510D7D" w:rsidP="00510D7D">
      <w:pPr>
        <w:adjustRightInd w:val="0"/>
        <w:snapToGrid w:val="0"/>
        <w:spacing w:line="360" w:lineRule="auto"/>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黑体" w:eastAsia="黑体" w:hAnsi="黑体" w:cs="黑体" w:hint="eastAsia"/>
          <w:sz w:val="32"/>
          <w:szCs w:val="32"/>
        </w:rPr>
        <w:t>第十一条</w:t>
      </w:r>
      <w:r>
        <w:rPr>
          <w:rFonts w:ascii="仿宋_GB2312" w:eastAsia="仿宋_GB2312" w:hAnsi="仿宋_GB2312" w:hint="eastAsia"/>
          <w:sz w:val="32"/>
          <w:szCs w:val="32"/>
        </w:rPr>
        <w:t xml:space="preserve">  设区城市住房公积金管理中心主要负责人是住房公积金统计工作第一责任人，按照住房公积金统计数据质量控制要求，对统计资料的真实性、准确性、完整性和</w:t>
      </w:r>
      <w:r>
        <w:rPr>
          <w:rFonts w:ascii="仿宋_GB2312" w:eastAsia="仿宋_GB2312" w:hAnsi="仿宋_GB2312" w:hint="eastAsia"/>
          <w:sz w:val="32"/>
          <w:szCs w:val="32"/>
        </w:rPr>
        <w:lastRenderedPageBreak/>
        <w:t>及时性负责。住房和城乡建设部、省（自治区）住房和城乡建设厅住房公积金监管部门对统计工作负有审查、监督责任。</w:t>
      </w:r>
    </w:p>
    <w:p w14:paraId="048357E8" w14:textId="77777777" w:rsidR="00510D7D" w:rsidRDefault="00510D7D" w:rsidP="00510D7D">
      <w:pPr>
        <w:adjustRightInd w:val="0"/>
        <w:snapToGrid w:val="0"/>
        <w:spacing w:line="360" w:lineRule="auto"/>
        <w:ind w:firstLineChars="200" w:firstLine="640"/>
        <w:rPr>
          <w:rFonts w:ascii="仿宋_GB2312" w:eastAsia="仿宋_GB2312" w:hAnsi="仿宋_GB2312" w:hint="eastAsia"/>
          <w:sz w:val="32"/>
          <w:szCs w:val="32"/>
        </w:rPr>
      </w:pPr>
      <w:r>
        <w:rPr>
          <w:rFonts w:ascii="黑体" w:eastAsia="黑体" w:hAnsi="黑体" w:cs="黑体" w:hint="eastAsia"/>
          <w:sz w:val="32"/>
          <w:szCs w:val="32"/>
        </w:rPr>
        <w:t>第十二条</w:t>
      </w:r>
      <w:r>
        <w:rPr>
          <w:rFonts w:ascii="仿宋_GB2312" w:eastAsia="仿宋_GB2312" w:hAnsi="仿宋_GB2312" w:hint="eastAsia"/>
          <w:sz w:val="32"/>
          <w:szCs w:val="32"/>
        </w:rPr>
        <w:t xml:space="preserve">  住房公积金统计人员应当优先</w:t>
      </w:r>
      <w:proofErr w:type="gramStart"/>
      <w:r>
        <w:rPr>
          <w:rFonts w:ascii="仿宋_GB2312" w:eastAsia="仿宋_GB2312" w:hAnsi="仿宋_GB2312" w:hint="eastAsia"/>
          <w:sz w:val="32"/>
          <w:szCs w:val="32"/>
        </w:rPr>
        <w:t>从具备</w:t>
      </w:r>
      <w:proofErr w:type="gramEnd"/>
      <w:r>
        <w:rPr>
          <w:rFonts w:ascii="仿宋_GB2312" w:eastAsia="仿宋_GB2312" w:hAnsi="仿宋_GB2312" w:hint="eastAsia"/>
          <w:sz w:val="32"/>
          <w:szCs w:val="32"/>
        </w:rPr>
        <w:t>相关专业的人员中选调，上岗前必须参加岗前培训。统计人员发生变化时，应做好工作交接。</w:t>
      </w:r>
    </w:p>
    <w:p w14:paraId="3DD0135B" w14:textId="77777777" w:rsidR="00510D7D" w:rsidRDefault="00510D7D" w:rsidP="00510D7D">
      <w:pPr>
        <w:adjustRightInd w:val="0"/>
        <w:snapToGrid w:val="0"/>
        <w:spacing w:line="360" w:lineRule="auto"/>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黑体" w:eastAsia="黑体" w:hAnsi="黑体" w:cs="黑体" w:hint="eastAsia"/>
          <w:sz w:val="32"/>
          <w:szCs w:val="32"/>
        </w:rPr>
        <w:t>第十三条</w:t>
      </w:r>
      <w:r>
        <w:rPr>
          <w:rFonts w:ascii="仿宋_GB2312" w:eastAsia="仿宋_GB2312" w:hAnsi="仿宋_GB2312" w:hint="eastAsia"/>
          <w:sz w:val="32"/>
          <w:szCs w:val="32"/>
        </w:rPr>
        <w:t xml:space="preserve">  住房公积金统计人员应当坚持实事求是，恪守职业道德，对其负责采集、审核、汇总、录入的统计资料和报送的统计资料的一致性负责。</w:t>
      </w:r>
    </w:p>
    <w:p w14:paraId="72836D1C" w14:textId="77777777" w:rsidR="00510D7D" w:rsidRDefault="00510D7D" w:rsidP="00510D7D">
      <w:pPr>
        <w:adjustRightInd w:val="0"/>
        <w:snapToGrid w:val="0"/>
        <w:spacing w:line="360" w:lineRule="auto"/>
        <w:ind w:firstLineChars="200" w:firstLine="640"/>
        <w:rPr>
          <w:rFonts w:ascii="仿宋_GB2312" w:eastAsia="仿宋_GB2312" w:hAnsi="仿宋_GB2312" w:hint="eastAsia"/>
          <w:b/>
          <w:bCs/>
          <w:sz w:val="32"/>
          <w:szCs w:val="32"/>
        </w:rPr>
      </w:pPr>
      <w:r>
        <w:rPr>
          <w:rFonts w:ascii="黑体" w:eastAsia="黑体" w:hAnsi="黑体" w:cs="黑体" w:hint="eastAsia"/>
          <w:sz w:val="32"/>
          <w:szCs w:val="32"/>
        </w:rPr>
        <w:t>第十四条</w:t>
      </w:r>
      <w:r>
        <w:rPr>
          <w:rFonts w:ascii="仿宋_GB2312" w:eastAsia="仿宋_GB2312" w:hAnsi="仿宋_GB2312" w:hint="eastAsia"/>
          <w:sz w:val="32"/>
          <w:szCs w:val="32"/>
        </w:rPr>
        <w:t xml:space="preserve">  住房公积金统计人员进行统计调查时，有权就与统计有关的问题询问有关人员，要求如实提供有关情况和资料。</w:t>
      </w:r>
    </w:p>
    <w:p w14:paraId="36FDD052" w14:textId="77777777" w:rsidR="00510D7D" w:rsidRDefault="00510D7D" w:rsidP="00510D7D">
      <w:pPr>
        <w:pStyle w:val="ListParagraph"/>
        <w:adjustRightInd w:val="0"/>
        <w:snapToGrid w:val="0"/>
        <w:spacing w:line="360" w:lineRule="auto"/>
        <w:ind w:firstLineChars="0" w:firstLine="0"/>
        <w:jc w:val="center"/>
        <w:rPr>
          <w:rFonts w:ascii="黑体" w:eastAsia="黑体" w:hAnsi="黑体" w:cs="黑体" w:hint="eastAsia"/>
          <w:sz w:val="32"/>
          <w:szCs w:val="32"/>
        </w:rPr>
      </w:pPr>
      <w:r>
        <w:rPr>
          <w:rFonts w:ascii="黑体" w:eastAsia="黑体" w:hAnsi="黑体" w:cs="黑体" w:hint="eastAsia"/>
          <w:sz w:val="32"/>
          <w:szCs w:val="32"/>
        </w:rPr>
        <w:t>第三章  统计调查内容</w:t>
      </w:r>
    </w:p>
    <w:p w14:paraId="422DAB16" w14:textId="77777777" w:rsidR="00510D7D" w:rsidRDefault="00510D7D" w:rsidP="00510D7D">
      <w:pPr>
        <w:pStyle w:val="ListParagraph"/>
        <w:adjustRightInd w:val="0"/>
        <w:snapToGrid w:val="0"/>
        <w:spacing w:line="360" w:lineRule="auto"/>
        <w:ind w:firstLine="640"/>
        <w:rPr>
          <w:rFonts w:ascii="仿宋_GB2312" w:eastAsia="仿宋_GB2312" w:hAnsi="仿宋_GB2312" w:hint="eastAsia"/>
          <w:sz w:val="32"/>
          <w:szCs w:val="32"/>
        </w:rPr>
      </w:pPr>
      <w:r>
        <w:rPr>
          <w:rFonts w:ascii="黑体" w:eastAsia="黑体" w:hAnsi="黑体" w:cs="黑体" w:hint="eastAsia"/>
          <w:sz w:val="32"/>
          <w:szCs w:val="32"/>
        </w:rPr>
        <w:t>第十五条</w:t>
      </w:r>
      <w:r>
        <w:rPr>
          <w:rFonts w:ascii="仿宋_GB2312" w:eastAsia="仿宋_GB2312" w:hAnsi="仿宋_GB2312" w:hint="eastAsia"/>
          <w:sz w:val="32"/>
          <w:szCs w:val="32"/>
        </w:rPr>
        <w:t xml:space="preserve">  住房公积金统计内容包括住房公积金政策规定、业务运行、机构设置和人员状况、住房公积金管理中心资产和费用支出等。</w:t>
      </w:r>
    </w:p>
    <w:p w14:paraId="6D0947E7" w14:textId="77777777" w:rsidR="00510D7D" w:rsidRDefault="00510D7D" w:rsidP="00510D7D">
      <w:pPr>
        <w:pStyle w:val="ListParagraph"/>
        <w:adjustRightInd w:val="0"/>
        <w:snapToGrid w:val="0"/>
        <w:spacing w:line="360" w:lineRule="auto"/>
        <w:ind w:firstLine="640"/>
        <w:rPr>
          <w:rFonts w:ascii="仿宋_GB2312" w:eastAsia="仿宋_GB2312" w:hAnsi="仿宋_GB2312" w:hint="eastAsia"/>
          <w:sz w:val="32"/>
          <w:szCs w:val="32"/>
        </w:rPr>
      </w:pPr>
      <w:r>
        <w:rPr>
          <w:rFonts w:ascii="黑体" w:eastAsia="黑体" w:hAnsi="黑体" w:cs="黑体" w:hint="eastAsia"/>
          <w:sz w:val="32"/>
          <w:szCs w:val="32"/>
        </w:rPr>
        <w:t>第十六条</w:t>
      </w:r>
      <w:r>
        <w:rPr>
          <w:rFonts w:ascii="仿宋_GB2312" w:eastAsia="仿宋_GB2312" w:hAnsi="仿宋_GB2312" w:hint="eastAsia"/>
          <w:sz w:val="32"/>
          <w:szCs w:val="32"/>
        </w:rPr>
        <w:t xml:space="preserve">  住房公积金政策规定统计调查包括国家、省（自治区）、设区城市有关住房公积金缴存、提取、贷款、核算、受托银行等政策规定和实际执行情况。</w:t>
      </w:r>
    </w:p>
    <w:p w14:paraId="18184BC0" w14:textId="77777777" w:rsidR="00510D7D" w:rsidRDefault="00510D7D" w:rsidP="00510D7D">
      <w:pPr>
        <w:pStyle w:val="ListParagraph"/>
        <w:adjustRightInd w:val="0"/>
        <w:snapToGrid w:val="0"/>
        <w:spacing w:line="360" w:lineRule="auto"/>
        <w:ind w:firstLine="640"/>
        <w:rPr>
          <w:rFonts w:ascii="仿宋_GB2312" w:eastAsia="仿宋_GB2312" w:hAnsi="仿宋_GB2312" w:hint="eastAsia"/>
          <w:sz w:val="32"/>
          <w:szCs w:val="32"/>
        </w:rPr>
      </w:pPr>
      <w:r>
        <w:rPr>
          <w:rFonts w:ascii="黑体" w:eastAsia="黑体" w:hAnsi="黑体" w:cs="黑体" w:hint="eastAsia"/>
          <w:sz w:val="32"/>
          <w:szCs w:val="32"/>
        </w:rPr>
        <w:t>第十七条</w:t>
      </w:r>
      <w:r>
        <w:rPr>
          <w:rFonts w:ascii="仿宋_GB2312" w:eastAsia="仿宋_GB2312" w:hAnsi="仿宋_GB2312" w:hint="eastAsia"/>
          <w:sz w:val="32"/>
          <w:szCs w:val="32"/>
        </w:rPr>
        <w:t xml:space="preserve">  住房公积金业务运行统计包括住房公积金缴存、提取、贷款、服务、增值收益分配、风险资产、结余资金存款结构和存款银行。</w:t>
      </w:r>
    </w:p>
    <w:p w14:paraId="771ECEB4" w14:textId="77777777" w:rsidR="00510D7D" w:rsidRDefault="00510D7D" w:rsidP="00510D7D">
      <w:pPr>
        <w:pStyle w:val="ListParagraph"/>
        <w:adjustRightInd w:val="0"/>
        <w:snapToGrid w:val="0"/>
        <w:spacing w:line="360" w:lineRule="auto"/>
        <w:ind w:firstLine="640"/>
        <w:rPr>
          <w:rFonts w:ascii="仿宋_GB2312" w:eastAsia="仿宋_GB2312" w:hAnsi="仿宋_GB2312" w:hint="eastAsia"/>
          <w:sz w:val="32"/>
          <w:szCs w:val="32"/>
        </w:rPr>
      </w:pPr>
      <w:r>
        <w:rPr>
          <w:rFonts w:ascii="黑体" w:eastAsia="黑体" w:hAnsi="黑体" w:cs="黑体" w:hint="eastAsia"/>
          <w:sz w:val="32"/>
          <w:szCs w:val="32"/>
        </w:rPr>
        <w:t>第十八条</w:t>
      </w:r>
      <w:r>
        <w:rPr>
          <w:rFonts w:ascii="仿宋_GB2312" w:eastAsia="仿宋_GB2312" w:hAnsi="仿宋_GB2312" w:hint="eastAsia"/>
          <w:sz w:val="32"/>
          <w:szCs w:val="32"/>
        </w:rPr>
        <w:t xml:space="preserve">  机构设置和人员状况统计包括住房公积金</w:t>
      </w:r>
      <w:r>
        <w:rPr>
          <w:rFonts w:ascii="仿宋_GB2312" w:eastAsia="仿宋_GB2312" w:hAnsi="仿宋_GB2312" w:hint="eastAsia"/>
          <w:sz w:val="32"/>
          <w:szCs w:val="32"/>
        </w:rPr>
        <w:lastRenderedPageBreak/>
        <w:t>管理委员会人员组成、住房公积金管理中心机构及人员编制、住房公积金监管机构及人员编制等情况。</w:t>
      </w:r>
    </w:p>
    <w:p w14:paraId="73ECB3F1" w14:textId="77777777" w:rsidR="00510D7D" w:rsidRDefault="00510D7D" w:rsidP="00510D7D">
      <w:pPr>
        <w:pStyle w:val="ListParagraph"/>
        <w:adjustRightInd w:val="0"/>
        <w:snapToGrid w:val="0"/>
        <w:spacing w:line="360" w:lineRule="auto"/>
        <w:ind w:firstLineChars="0" w:firstLine="0"/>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黑体" w:eastAsia="黑体" w:hAnsi="黑体" w:cs="黑体" w:hint="eastAsia"/>
          <w:sz w:val="32"/>
          <w:szCs w:val="32"/>
        </w:rPr>
        <w:t>第十九条</w:t>
      </w:r>
      <w:r>
        <w:rPr>
          <w:rFonts w:ascii="仿宋_GB2312" w:eastAsia="仿宋_GB2312" w:hAnsi="仿宋_GB2312" w:hint="eastAsia"/>
          <w:sz w:val="32"/>
          <w:szCs w:val="32"/>
        </w:rPr>
        <w:t xml:space="preserve">  住房公积金管理中心资产和费用支出统计是指经同级财政部门批准的住房公积金管理中心资产和费用支出。</w:t>
      </w:r>
    </w:p>
    <w:p w14:paraId="5AC01BC3" w14:textId="77777777" w:rsidR="00510D7D" w:rsidRDefault="00510D7D" w:rsidP="00510D7D">
      <w:pPr>
        <w:pStyle w:val="ListParagraph"/>
        <w:adjustRightInd w:val="0"/>
        <w:snapToGrid w:val="0"/>
        <w:spacing w:line="360" w:lineRule="auto"/>
        <w:ind w:firstLineChars="0" w:firstLine="0"/>
        <w:jc w:val="center"/>
        <w:rPr>
          <w:rFonts w:ascii="黑体" w:eastAsia="黑体" w:hAnsi="黑体" w:cs="黑体" w:hint="eastAsia"/>
          <w:sz w:val="32"/>
          <w:szCs w:val="32"/>
        </w:rPr>
      </w:pPr>
      <w:r>
        <w:rPr>
          <w:rFonts w:ascii="黑体" w:eastAsia="黑体" w:hAnsi="黑体" w:cs="黑体" w:hint="eastAsia"/>
          <w:sz w:val="32"/>
          <w:szCs w:val="32"/>
        </w:rPr>
        <w:t>第四章  统计信息报送和管理</w:t>
      </w:r>
    </w:p>
    <w:p w14:paraId="16F5E162" w14:textId="77777777" w:rsidR="00510D7D" w:rsidRDefault="00510D7D" w:rsidP="00510D7D">
      <w:pPr>
        <w:adjustRightInd w:val="0"/>
        <w:snapToGrid w:val="0"/>
        <w:spacing w:line="360" w:lineRule="auto"/>
        <w:ind w:firstLineChars="200" w:firstLine="640"/>
        <w:rPr>
          <w:rFonts w:ascii="仿宋_GB2312" w:eastAsia="仿宋_GB2312" w:hAnsi="仿宋_GB2312" w:hint="eastAsia"/>
          <w:sz w:val="32"/>
          <w:szCs w:val="32"/>
        </w:rPr>
      </w:pPr>
      <w:r>
        <w:rPr>
          <w:rFonts w:ascii="黑体" w:eastAsia="黑体" w:hAnsi="黑体" w:cs="黑体" w:hint="eastAsia"/>
          <w:sz w:val="32"/>
          <w:szCs w:val="32"/>
        </w:rPr>
        <w:t>第二十条</w:t>
      </w:r>
      <w:r>
        <w:rPr>
          <w:rFonts w:ascii="仿宋_GB2312" w:eastAsia="仿宋_GB2312" w:hAnsi="仿宋_GB2312" w:hint="eastAsia"/>
          <w:sz w:val="32"/>
          <w:szCs w:val="32"/>
        </w:rPr>
        <w:t xml:space="preserve">  住房公积金统计信息通过住房公积金统计信息系统逐级报送，按照分级负责原则进行审核管理。住房公积金统计信息系统迁移至全国住房公积金监管服务平台后，统计人员通过该平台统计报表模块报送。</w:t>
      </w:r>
    </w:p>
    <w:p w14:paraId="71D42266" w14:textId="77777777" w:rsidR="00510D7D" w:rsidRDefault="00510D7D" w:rsidP="00510D7D">
      <w:pPr>
        <w:adjustRightInd w:val="0"/>
        <w:snapToGrid w:val="0"/>
        <w:spacing w:line="360" w:lineRule="auto"/>
        <w:ind w:firstLineChars="200" w:firstLine="640"/>
        <w:rPr>
          <w:rFonts w:ascii="仿宋_GB2312" w:eastAsia="仿宋_GB2312" w:hAnsi="仿宋_GB2312" w:hint="eastAsia"/>
          <w:sz w:val="32"/>
          <w:szCs w:val="32"/>
        </w:rPr>
      </w:pPr>
      <w:r>
        <w:rPr>
          <w:rFonts w:ascii="黑体" w:eastAsia="黑体" w:hAnsi="黑体" w:cs="黑体" w:hint="eastAsia"/>
          <w:sz w:val="32"/>
          <w:szCs w:val="32"/>
        </w:rPr>
        <w:t>第二十一条</w:t>
      </w:r>
      <w:r>
        <w:rPr>
          <w:rFonts w:ascii="仿宋_GB2312" w:eastAsia="仿宋_GB2312" w:hAnsi="仿宋_GB2312" w:hint="eastAsia"/>
          <w:sz w:val="32"/>
          <w:szCs w:val="32"/>
        </w:rPr>
        <w:t xml:space="preserve">  省（自治区）住房和城乡建设厅审核确认本行政区域内住房公积金统计信息系统用户，对用户进行备案管理，协助住房和城乡建设部分配系统权限和系统密钥。</w:t>
      </w:r>
    </w:p>
    <w:p w14:paraId="72388CED" w14:textId="77777777" w:rsidR="00510D7D" w:rsidRDefault="00510D7D" w:rsidP="00510D7D">
      <w:pPr>
        <w:pStyle w:val="ListParagraph"/>
        <w:adjustRightInd w:val="0"/>
        <w:snapToGrid w:val="0"/>
        <w:spacing w:line="360" w:lineRule="auto"/>
        <w:ind w:firstLine="640"/>
        <w:rPr>
          <w:rFonts w:ascii="仿宋_GB2312" w:eastAsia="仿宋_GB2312" w:hAnsi="仿宋_GB2312" w:hint="eastAsia"/>
          <w:sz w:val="32"/>
          <w:szCs w:val="32"/>
        </w:rPr>
      </w:pPr>
      <w:r>
        <w:rPr>
          <w:rFonts w:ascii="黑体" w:eastAsia="黑体" w:hAnsi="黑体" w:cs="黑体" w:hint="eastAsia"/>
          <w:sz w:val="32"/>
          <w:szCs w:val="32"/>
        </w:rPr>
        <w:t xml:space="preserve">第二十二条  </w:t>
      </w:r>
      <w:r>
        <w:rPr>
          <w:rFonts w:ascii="仿宋_GB2312" w:eastAsia="仿宋_GB2312" w:hAnsi="仿宋_GB2312" w:hint="eastAsia"/>
          <w:sz w:val="32"/>
          <w:szCs w:val="32"/>
        </w:rPr>
        <w:t>设区城市住房公积金管理中心应当将经本单位主要负责人审定后的统计资料按时报送省（自治区）住房和城乡建设厅。</w:t>
      </w:r>
    </w:p>
    <w:p w14:paraId="7E835342" w14:textId="77777777" w:rsidR="00510D7D" w:rsidRDefault="00510D7D" w:rsidP="00510D7D">
      <w:pPr>
        <w:adjustRightInd w:val="0"/>
        <w:snapToGrid w:val="0"/>
        <w:spacing w:line="360" w:lineRule="auto"/>
        <w:ind w:firstLineChars="200" w:firstLine="640"/>
        <w:rPr>
          <w:rFonts w:ascii="仿宋_GB2312" w:eastAsia="仿宋_GB2312" w:hAnsi="仿宋_GB2312" w:hint="eastAsia"/>
          <w:sz w:val="32"/>
          <w:szCs w:val="32"/>
        </w:rPr>
      </w:pPr>
      <w:r>
        <w:rPr>
          <w:rFonts w:ascii="黑体" w:eastAsia="黑体" w:hAnsi="黑体" w:cs="黑体" w:hint="eastAsia"/>
          <w:sz w:val="32"/>
          <w:szCs w:val="32"/>
        </w:rPr>
        <w:t xml:space="preserve">第二十三条  </w:t>
      </w:r>
      <w:r>
        <w:rPr>
          <w:rFonts w:ascii="仿宋_GB2312" w:eastAsia="仿宋_GB2312" w:hAnsi="仿宋_GB2312" w:hint="eastAsia"/>
          <w:sz w:val="32"/>
          <w:szCs w:val="32"/>
        </w:rPr>
        <w:t>省（自治区）住房和城乡建设厅应当对本行政区域住房公积金管理中心报送的统计资料进行审查，确认无误后，按时报送住房和城乡建设部。</w:t>
      </w:r>
    </w:p>
    <w:p w14:paraId="0F1E123A" w14:textId="77777777" w:rsidR="00510D7D" w:rsidRDefault="00510D7D" w:rsidP="00510D7D">
      <w:pPr>
        <w:pStyle w:val="ListParagraph"/>
        <w:adjustRightInd w:val="0"/>
        <w:snapToGrid w:val="0"/>
        <w:spacing w:line="360" w:lineRule="auto"/>
        <w:ind w:firstLineChars="0" w:firstLine="720"/>
        <w:rPr>
          <w:rFonts w:ascii="仿宋_GB2312" w:eastAsia="仿宋_GB2312" w:hAnsi="仿宋_GB2312" w:hint="eastAsia"/>
          <w:sz w:val="32"/>
          <w:szCs w:val="32"/>
        </w:rPr>
      </w:pPr>
      <w:r>
        <w:rPr>
          <w:rFonts w:ascii="黑体" w:eastAsia="黑体" w:hAnsi="黑体" w:cs="黑体" w:hint="eastAsia"/>
          <w:sz w:val="32"/>
          <w:szCs w:val="32"/>
        </w:rPr>
        <w:t>第二十四条</w:t>
      </w:r>
      <w:r>
        <w:rPr>
          <w:rFonts w:ascii="仿宋_GB2312" w:eastAsia="仿宋_GB2312" w:hAnsi="仿宋_GB2312" w:hint="eastAsia"/>
          <w:sz w:val="32"/>
          <w:szCs w:val="32"/>
        </w:rPr>
        <w:t xml:space="preserve">  省（自治区）住房和城乡建设厅和设区城市住房公积金管理中心应做好对统计结果的分析与运用工作。</w:t>
      </w:r>
    </w:p>
    <w:p w14:paraId="0FADE94E" w14:textId="77777777" w:rsidR="00510D7D" w:rsidRDefault="00510D7D" w:rsidP="00510D7D">
      <w:pPr>
        <w:pStyle w:val="ListParagraph"/>
        <w:adjustRightInd w:val="0"/>
        <w:snapToGrid w:val="0"/>
        <w:spacing w:line="360" w:lineRule="auto"/>
        <w:ind w:firstLineChars="0" w:firstLine="720"/>
        <w:rPr>
          <w:rFonts w:ascii="仿宋_GB2312" w:eastAsia="仿宋_GB2312" w:hAnsi="仿宋_GB2312" w:hint="eastAsia"/>
          <w:sz w:val="32"/>
          <w:szCs w:val="32"/>
        </w:rPr>
      </w:pPr>
      <w:r>
        <w:rPr>
          <w:rFonts w:ascii="黑体" w:eastAsia="黑体" w:hAnsi="黑体" w:cs="黑体" w:hint="eastAsia"/>
          <w:sz w:val="32"/>
          <w:szCs w:val="32"/>
        </w:rPr>
        <w:lastRenderedPageBreak/>
        <w:t>第二十五条</w:t>
      </w:r>
      <w:r>
        <w:rPr>
          <w:rFonts w:ascii="仿宋_GB2312" w:eastAsia="仿宋_GB2312" w:hAnsi="仿宋_GB2312" w:hint="eastAsia"/>
          <w:sz w:val="32"/>
          <w:szCs w:val="32"/>
        </w:rPr>
        <w:t xml:space="preserve">  住房公积金统计报表分为月报、季报、年报等，应按规定时限报送，如遇法定节假日可顺延。</w:t>
      </w:r>
    </w:p>
    <w:p w14:paraId="1DDC0B96" w14:textId="77777777" w:rsidR="00510D7D" w:rsidRDefault="00510D7D" w:rsidP="00510D7D">
      <w:pPr>
        <w:pStyle w:val="ListParagraph"/>
        <w:adjustRightInd w:val="0"/>
        <w:snapToGrid w:val="0"/>
        <w:spacing w:line="360" w:lineRule="auto"/>
        <w:ind w:firstLineChars="0" w:firstLine="0"/>
        <w:rPr>
          <w:rFonts w:ascii="仿宋_GB2312" w:eastAsia="仿宋_GB2312" w:hAnsi="仿宋_GB2312" w:hint="eastAsia"/>
          <w:sz w:val="32"/>
          <w:szCs w:val="32"/>
        </w:rPr>
      </w:pPr>
      <w:r>
        <w:rPr>
          <w:rFonts w:ascii="仿宋_GB2312" w:eastAsia="仿宋_GB2312" w:hAnsi="仿宋_GB2312" w:hint="eastAsia"/>
          <w:sz w:val="32"/>
          <w:szCs w:val="32"/>
        </w:rPr>
        <w:t xml:space="preserve">    设区城市住房公积金管理中心应在每月10日前将上月</w:t>
      </w:r>
      <w:proofErr w:type="gramStart"/>
      <w:r>
        <w:rPr>
          <w:rFonts w:ascii="仿宋_GB2312" w:eastAsia="仿宋_GB2312" w:hAnsi="仿宋_GB2312" w:hint="eastAsia"/>
          <w:sz w:val="32"/>
          <w:szCs w:val="32"/>
        </w:rPr>
        <w:t>月报</w:t>
      </w:r>
      <w:proofErr w:type="gramEnd"/>
      <w:r>
        <w:rPr>
          <w:rFonts w:ascii="仿宋_GB2312" w:eastAsia="仿宋_GB2312" w:hAnsi="仿宋_GB2312" w:hint="eastAsia"/>
          <w:sz w:val="32"/>
          <w:szCs w:val="32"/>
        </w:rPr>
        <w:t>报省（自治区）住房和城乡建设厅。省（自治区）住房和城乡建设厅审核汇总后，应在每月15日前报住房和城乡建设部。</w:t>
      </w:r>
    </w:p>
    <w:p w14:paraId="1DB54074" w14:textId="77777777" w:rsidR="00510D7D" w:rsidRDefault="00510D7D" w:rsidP="00510D7D">
      <w:pPr>
        <w:pStyle w:val="ListParagraph"/>
        <w:adjustRightInd w:val="0"/>
        <w:snapToGrid w:val="0"/>
        <w:spacing w:line="360" w:lineRule="auto"/>
        <w:ind w:firstLineChars="0" w:firstLine="0"/>
        <w:rPr>
          <w:rFonts w:ascii="仿宋_GB2312" w:eastAsia="仿宋_GB2312" w:hAnsi="仿宋_GB2312" w:hint="eastAsia"/>
          <w:sz w:val="32"/>
          <w:szCs w:val="32"/>
        </w:rPr>
      </w:pPr>
      <w:r>
        <w:rPr>
          <w:rFonts w:ascii="仿宋_GB2312" w:eastAsia="仿宋_GB2312" w:hAnsi="仿宋_GB2312" w:hint="eastAsia"/>
          <w:sz w:val="32"/>
          <w:szCs w:val="32"/>
        </w:rPr>
        <w:t xml:space="preserve">    设区城市住房公积金管理中心应在每季度首月10日前将上季度季报</w:t>
      </w:r>
      <w:proofErr w:type="gramStart"/>
      <w:r>
        <w:rPr>
          <w:rFonts w:ascii="仿宋_GB2312" w:eastAsia="仿宋_GB2312" w:hAnsi="仿宋_GB2312" w:hint="eastAsia"/>
          <w:sz w:val="32"/>
          <w:szCs w:val="32"/>
        </w:rPr>
        <w:t>报</w:t>
      </w:r>
      <w:proofErr w:type="gramEnd"/>
      <w:r>
        <w:rPr>
          <w:rFonts w:ascii="仿宋_GB2312" w:eastAsia="仿宋_GB2312" w:hAnsi="仿宋_GB2312" w:hint="eastAsia"/>
          <w:sz w:val="32"/>
          <w:szCs w:val="32"/>
        </w:rPr>
        <w:t>省（自治区）住房和城乡建设厅。省（自治区）住房和城乡建设厅审核汇总后，应在每季度首月15日前报住房和城乡建设部。</w:t>
      </w:r>
    </w:p>
    <w:p w14:paraId="4D765624" w14:textId="77777777" w:rsidR="00510D7D" w:rsidRDefault="00510D7D" w:rsidP="00510D7D">
      <w:pPr>
        <w:adjustRightInd w:val="0"/>
        <w:snapToGrid w:val="0"/>
        <w:spacing w:line="360" w:lineRule="auto"/>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设区城市住房公积金管理中心应在每年3月15日前将上年年报</w:t>
      </w:r>
      <w:proofErr w:type="gramStart"/>
      <w:r>
        <w:rPr>
          <w:rFonts w:ascii="仿宋_GB2312" w:eastAsia="仿宋_GB2312" w:hAnsi="仿宋_GB2312" w:hint="eastAsia"/>
          <w:sz w:val="32"/>
          <w:szCs w:val="32"/>
        </w:rPr>
        <w:t>报</w:t>
      </w:r>
      <w:proofErr w:type="gramEnd"/>
      <w:r>
        <w:rPr>
          <w:rFonts w:ascii="仿宋_GB2312" w:eastAsia="仿宋_GB2312" w:hAnsi="仿宋_GB2312" w:hint="eastAsia"/>
          <w:sz w:val="32"/>
          <w:szCs w:val="32"/>
        </w:rPr>
        <w:t>省（自治区）住房和城乡建设厅。省（自治区）住房和城乡建设厅审核汇总后，应在每年3月20日前报住房和城乡建设部。</w:t>
      </w:r>
    </w:p>
    <w:p w14:paraId="4FD37F2A" w14:textId="77777777" w:rsidR="00510D7D" w:rsidRDefault="00510D7D" w:rsidP="00510D7D">
      <w:pPr>
        <w:adjustRightInd w:val="0"/>
        <w:snapToGrid w:val="0"/>
        <w:spacing w:line="360" w:lineRule="auto"/>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直辖市、新疆生产建设兵团住房公积金管理中心按照省（自治区）住房和城乡建设厅上报时限，直接报送住房和城乡建设部。</w:t>
      </w:r>
    </w:p>
    <w:p w14:paraId="7FC25129" w14:textId="77777777" w:rsidR="00510D7D" w:rsidRDefault="00510D7D" w:rsidP="00510D7D">
      <w:pPr>
        <w:adjustRightInd w:val="0"/>
        <w:snapToGrid w:val="0"/>
        <w:spacing w:line="360" w:lineRule="auto"/>
        <w:ind w:firstLineChars="200" w:firstLine="640"/>
        <w:rPr>
          <w:rFonts w:ascii="仿宋_GB2312" w:eastAsia="仿宋_GB2312" w:hAnsi="仿宋_GB2312" w:hint="eastAsia"/>
          <w:sz w:val="32"/>
          <w:szCs w:val="32"/>
        </w:rPr>
      </w:pPr>
      <w:r>
        <w:rPr>
          <w:rFonts w:ascii="黑体" w:eastAsia="黑体" w:hAnsi="黑体" w:cs="黑体" w:hint="eastAsia"/>
          <w:sz w:val="32"/>
          <w:szCs w:val="32"/>
        </w:rPr>
        <w:t>第二十六条</w:t>
      </w:r>
      <w:r>
        <w:rPr>
          <w:rFonts w:ascii="仿宋_GB2312" w:eastAsia="仿宋_GB2312" w:hAnsi="仿宋_GB2312" w:hint="eastAsia"/>
          <w:sz w:val="32"/>
          <w:szCs w:val="32"/>
        </w:rPr>
        <w:t xml:space="preserve">  设区城市住房公积金管理中心对统计资料逐年分类整理，依法立卷存档。对电子资料进行备份。</w:t>
      </w:r>
    </w:p>
    <w:p w14:paraId="5CB0891B" w14:textId="77777777" w:rsidR="00510D7D" w:rsidRDefault="00510D7D" w:rsidP="00510D7D">
      <w:pPr>
        <w:pStyle w:val="ListParagraph"/>
        <w:adjustRightInd w:val="0"/>
        <w:snapToGrid w:val="0"/>
        <w:spacing w:line="360" w:lineRule="auto"/>
        <w:ind w:firstLine="640"/>
        <w:rPr>
          <w:rFonts w:ascii="仿宋_GB2312" w:eastAsia="仿宋_GB2312" w:hAnsi="仿宋_GB2312" w:hint="eastAsia"/>
          <w:sz w:val="32"/>
          <w:szCs w:val="32"/>
        </w:rPr>
      </w:pPr>
      <w:r>
        <w:rPr>
          <w:rFonts w:ascii="黑体" w:eastAsia="黑体" w:hAnsi="黑体" w:cs="黑体" w:hint="eastAsia"/>
          <w:sz w:val="32"/>
          <w:szCs w:val="32"/>
        </w:rPr>
        <w:t>第二十七条</w:t>
      </w:r>
      <w:r>
        <w:rPr>
          <w:rFonts w:ascii="仿宋_GB2312" w:eastAsia="仿宋_GB2312" w:hAnsi="仿宋_GB2312" w:hint="eastAsia"/>
          <w:sz w:val="32"/>
          <w:szCs w:val="32"/>
        </w:rPr>
        <w:t xml:space="preserve">  涉及国家秘密和缴存职工个人信息的统计资料应当保密。</w:t>
      </w:r>
    </w:p>
    <w:p w14:paraId="7B88AA58" w14:textId="77777777" w:rsidR="00510D7D" w:rsidRDefault="00510D7D" w:rsidP="00510D7D">
      <w:pPr>
        <w:pStyle w:val="ListParagraph"/>
        <w:adjustRightInd w:val="0"/>
        <w:snapToGrid w:val="0"/>
        <w:spacing w:line="360" w:lineRule="auto"/>
        <w:ind w:firstLine="640"/>
        <w:rPr>
          <w:rFonts w:ascii="仿宋_GB2312" w:eastAsia="仿宋_GB2312" w:hAnsi="仿宋_GB2312" w:hint="eastAsia"/>
          <w:sz w:val="32"/>
          <w:szCs w:val="32"/>
        </w:rPr>
      </w:pPr>
      <w:r>
        <w:rPr>
          <w:rFonts w:ascii="黑体" w:eastAsia="黑体" w:hAnsi="黑体" w:cs="黑体" w:hint="eastAsia"/>
          <w:sz w:val="32"/>
          <w:szCs w:val="32"/>
        </w:rPr>
        <w:t>第二十八条</w:t>
      </w:r>
      <w:r>
        <w:rPr>
          <w:rFonts w:ascii="仿宋_GB2312" w:eastAsia="仿宋_GB2312" w:hAnsi="仿宋_GB2312" w:hint="eastAsia"/>
          <w:sz w:val="32"/>
          <w:szCs w:val="32"/>
        </w:rPr>
        <w:t xml:space="preserve">  有虚假填报、迟报住房公积金统计资料等</w:t>
      </w:r>
      <w:r>
        <w:rPr>
          <w:rFonts w:ascii="仿宋_GB2312" w:eastAsia="仿宋_GB2312" w:hAnsi="仿宋_GB2312" w:hint="eastAsia"/>
          <w:sz w:val="32"/>
          <w:szCs w:val="32"/>
        </w:rPr>
        <w:lastRenderedPageBreak/>
        <w:t>情形的，依法依纪追究责任。</w:t>
      </w:r>
    </w:p>
    <w:p w14:paraId="44FBF47E" w14:textId="77777777" w:rsidR="00510D7D" w:rsidRDefault="00510D7D" w:rsidP="00510D7D">
      <w:pPr>
        <w:pStyle w:val="ListParagraph"/>
        <w:adjustRightInd w:val="0"/>
        <w:snapToGrid w:val="0"/>
        <w:spacing w:line="360" w:lineRule="auto"/>
        <w:ind w:firstLineChars="0" w:firstLine="0"/>
        <w:jc w:val="center"/>
        <w:rPr>
          <w:rFonts w:ascii="黑体" w:eastAsia="黑体" w:hAnsi="黑体" w:cs="黑体" w:hint="eastAsia"/>
          <w:sz w:val="32"/>
          <w:szCs w:val="32"/>
        </w:rPr>
      </w:pPr>
      <w:r>
        <w:rPr>
          <w:rFonts w:ascii="黑体" w:eastAsia="黑体" w:hAnsi="黑体" w:cs="黑体" w:hint="eastAsia"/>
          <w:sz w:val="32"/>
          <w:szCs w:val="32"/>
        </w:rPr>
        <w:t>第五章  附则</w:t>
      </w:r>
    </w:p>
    <w:p w14:paraId="10DF6FCD" w14:textId="77777777" w:rsidR="00510D7D" w:rsidRDefault="00510D7D" w:rsidP="00510D7D">
      <w:pPr>
        <w:pStyle w:val="ListParagraph"/>
        <w:adjustRightInd w:val="0"/>
        <w:snapToGrid w:val="0"/>
        <w:spacing w:line="360" w:lineRule="auto"/>
        <w:ind w:firstLine="640"/>
        <w:rPr>
          <w:rFonts w:ascii="仿宋_GB2312" w:eastAsia="仿宋_GB2312" w:hAnsi="仿宋_GB2312" w:hint="eastAsia"/>
          <w:sz w:val="32"/>
          <w:szCs w:val="32"/>
        </w:rPr>
      </w:pPr>
      <w:r>
        <w:rPr>
          <w:rFonts w:ascii="黑体" w:eastAsia="黑体" w:hAnsi="黑体" w:cs="黑体" w:hint="eastAsia"/>
          <w:sz w:val="32"/>
          <w:szCs w:val="32"/>
        </w:rPr>
        <w:t>第二十九条</w:t>
      </w:r>
      <w:r>
        <w:rPr>
          <w:rFonts w:ascii="仿宋_GB2312" w:eastAsia="仿宋_GB2312" w:hAnsi="仿宋_GB2312" w:hint="eastAsia"/>
          <w:sz w:val="32"/>
          <w:szCs w:val="32"/>
        </w:rPr>
        <w:t xml:space="preserve">  本办法由住房和城乡建设部负责解释。</w:t>
      </w:r>
    </w:p>
    <w:p w14:paraId="66D0BFC5" w14:textId="77777777" w:rsidR="00510D7D" w:rsidRDefault="00510D7D" w:rsidP="00510D7D">
      <w:pPr>
        <w:pStyle w:val="ListParagraph"/>
        <w:adjustRightInd w:val="0"/>
        <w:snapToGrid w:val="0"/>
        <w:spacing w:line="360" w:lineRule="auto"/>
        <w:ind w:firstLine="640"/>
        <w:rPr>
          <w:rFonts w:ascii="仿宋_GB2312" w:eastAsia="仿宋_GB2312" w:hAnsi="仿宋_GB2312" w:hint="eastAsia"/>
          <w:sz w:val="32"/>
          <w:szCs w:val="32"/>
        </w:rPr>
      </w:pPr>
      <w:r>
        <w:rPr>
          <w:rFonts w:ascii="黑体" w:eastAsia="黑体" w:hAnsi="黑体" w:cs="黑体" w:hint="eastAsia"/>
          <w:sz w:val="32"/>
          <w:szCs w:val="32"/>
        </w:rPr>
        <w:t>第三十条</w:t>
      </w:r>
      <w:r>
        <w:rPr>
          <w:rFonts w:ascii="仿宋_GB2312" w:eastAsia="仿宋_GB2312" w:hAnsi="仿宋_GB2312" w:hint="eastAsia"/>
          <w:sz w:val="32"/>
          <w:szCs w:val="32"/>
        </w:rPr>
        <w:t xml:space="preserve">  本办法自2021年9月6日起施行。2015年9月17日印发的《住房公积金统计管理办法》同时废止。</w:t>
      </w:r>
    </w:p>
    <w:p w14:paraId="7159E086" w14:textId="77777777" w:rsidR="00510D7D" w:rsidRDefault="00510D7D" w:rsidP="00510D7D">
      <w:pPr>
        <w:pStyle w:val="ListParagraph"/>
        <w:adjustRightInd w:val="0"/>
        <w:snapToGrid w:val="0"/>
        <w:spacing w:line="360" w:lineRule="auto"/>
        <w:ind w:firstLine="640"/>
        <w:rPr>
          <w:rFonts w:ascii="仿宋_GB2312" w:eastAsia="仿宋_GB2312" w:hAnsi="仿宋_GB2312" w:hint="eastAsia"/>
          <w:sz w:val="32"/>
          <w:szCs w:val="32"/>
        </w:rPr>
      </w:pPr>
    </w:p>
    <w:p w14:paraId="20076D77" w14:textId="77777777" w:rsidR="00510D7D" w:rsidRDefault="00510D7D" w:rsidP="00510D7D">
      <w:pPr>
        <w:pStyle w:val="ListParagraph"/>
        <w:spacing w:line="600" w:lineRule="auto"/>
        <w:ind w:firstLine="720"/>
        <w:rPr>
          <w:rFonts w:ascii="仿宋_GB2312" w:eastAsia="仿宋_GB2312" w:hAnsi="仿宋_GB2312" w:hint="eastAsia"/>
          <w:sz w:val="36"/>
          <w:szCs w:val="32"/>
        </w:rPr>
      </w:pPr>
    </w:p>
    <w:p w14:paraId="57FF4093" w14:textId="77777777" w:rsidR="00510D7D" w:rsidRDefault="00510D7D" w:rsidP="00510D7D">
      <w:pPr>
        <w:pStyle w:val="ListParagraph"/>
        <w:spacing w:line="600" w:lineRule="auto"/>
        <w:ind w:firstLine="720"/>
        <w:rPr>
          <w:rFonts w:ascii="仿宋_GB2312" w:eastAsia="仿宋_GB2312" w:hAnsi="仿宋_GB2312" w:hint="eastAsia"/>
          <w:sz w:val="36"/>
          <w:szCs w:val="32"/>
        </w:rPr>
      </w:pPr>
    </w:p>
    <w:p w14:paraId="765D3924" w14:textId="77777777" w:rsidR="00510D7D" w:rsidRDefault="00510D7D" w:rsidP="00510D7D">
      <w:pPr>
        <w:rPr>
          <w:rFonts w:hint="eastAsia"/>
        </w:rPr>
      </w:pPr>
    </w:p>
    <w:p w14:paraId="71660FF0" w14:textId="77777777" w:rsidR="00510D7D" w:rsidRDefault="00510D7D" w:rsidP="00510D7D"/>
    <w:p w14:paraId="482FE7DA" w14:textId="77777777" w:rsidR="00453197" w:rsidRPr="00510D7D" w:rsidRDefault="00453197"/>
    <w:sectPr w:rsidR="00453197" w:rsidRPr="00510D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F3ED" w14:textId="77777777" w:rsidR="00F0250A" w:rsidRDefault="00F0250A" w:rsidP="00510D7D">
      <w:r>
        <w:separator/>
      </w:r>
    </w:p>
  </w:endnote>
  <w:endnote w:type="continuationSeparator" w:id="0">
    <w:p w14:paraId="165C1FC4" w14:textId="77777777" w:rsidR="00F0250A" w:rsidRDefault="00F0250A" w:rsidP="0051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_GBK">
    <w:altName w:val="微软雅黑"/>
    <w:charset w:val="86"/>
    <w:family w:val="auto"/>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A21E" w14:textId="77777777" w:rsidR="00F0250A" w:rsidRDefault="00F0250A" w:rsidP="00510D7D">
      <w:r>
        <w:separator/>
      </w:r>
    </w:p>
  </w:footnote>
  <w:footnote w:type="continuationSeparator" w:id="0">
    <w:p w14:paraId="1203ACA7" w14:textId="77777777" w:rsidR="00F0250A" w:rsidRDefault="00F0250A" w:rsidP="00510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48"/>
    <w:rsid w:val="00453197"/>
    <w:rsid w:val="00510D7D"/>
    <w:rsid w:val="0078702E"/>
    <w:rsid w:val="00DD2048"/>
    <w:rsid w:val="00F0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546DE4-1483-4BCB-93D3-A52F019C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D7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D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0D7D"/>
    <w:rPr>
      <w:sz w:val="18"/>
      <w:szCs w:val="18"/>
    </w:rPr>
  </w:style>
  <w:style w:type="paragraph" w:styleId="a5">
    <w:name w:val="footer"/>
    <w:basedOn w:val="a"/>
    <w:link w:val="a6"/>
    <w:uiPriority w:val="99"/>
    <w:unhideWhenUsed/>
    <w:rsid w:val="00510D7D"/>
    <w:pPr>
      <w:tabs>
        <w:tab w:val="center" w:pos="4153"/>
        <w:tab w:val="right" w:pos="8306"/>
      </w:tabs>
      <w:snapToGrid w:val="0"/>
      <w:jc w:val="left"/>
    </w:pPr>
    <w:rPr>
      <w:sz w:val="18"/>
      <w:szCs w:val="18"/>
    </w:rPr>
  </w:style>
  <w:style w:type="character" w:customStyle="1" w:styleId="a6">
    <w:name w:val="页脚 字符"/>
    <w:basedOn w:val="a0"/>
    <w:link w:val="a5"/>
    <w:uiPriority w:val="99"/>
    <w:rsid w:val="00510D7D"/>
    <w:rPr>
      <w:sz w:val="18"/>
      <w:szCs w:val="18"/>
    </w:rPr>
  </w:style>
  <w:style w:type="paragraph" w:customStyle="1" w:styleId="ListParagraph">
    <w:name w:val="List Paragraph"/>
    <w:basedOn w:val="a"/>
    <w:qFormat/>
    <w:rsid w:val="00510D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2021-09-14T08:38:00Z</dcterms:created>
  <dcterms:modified xsi:type="dcterms:W3CDTF">2021-09-14T08:38:00Z</dcterms:modified>
</cp:coreProperties>
</file>